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22DB" w14:textId="0D62234F" w:rsidR="004671CE" w:rsidRPr="006954D8" w:rsidRDefault="004671CE" w:rsidP="00E955F4">
      <w:pPr>
        <w:pStyle w:val="Header"/>
        <w:jc w:val="center"/>
        <w:rPr>
          <w:rFonts w:ascii="Calibri" w:hAnsi="Calibri"/>
          <w:b/>
        </w:rPr>
      </w:pPr>
      <w:r w:rsidRPr="006954D8">
        <w:rPr>
          <w:rFonts w:ascii="Calibri" w:hAnsi="Calibri"/>
          <w:b/>
        </w:rPr>
        <w:t>RINO: Risorse Innovazione e Sviluppo per le Aree di Conservazione</w:t>
      </w:r>
    </w:p>
    <w:p w14:paraId="2F7718A8" w14:textId="7A08AAE0" w:rsidR="004671CE" w:rsidRDefault="004671CE" w:rsidP="00E955F4">
      <w:pPr>
        <w:pStyle w:val="Header"/>
        <w:jc w:val="center"/>
        <w:rPr>
          <w:rFonts w:ascii="Calibri" w:hAnsi="Calibri"/>
          <w:b/>
        </w:rPr>
      </w:pPr>
      <w:r w:rsidRPr="004C05CA">
        <w:rPr>
          <w:rFonts w:ascii="Calibri" w:hAnsi="Calibri"/>
          <w:b/>
        </w:rPr>
        <w:t>–</w:t>
      </w:r>
      <w:r>
        <w:rPr>
          <w:rFonts w:ascii="Calibri" w:hAnsi="Calibri"/>
          <w:b/>
        </w:rPr>
        <w:t xml:space="preserve"> AID 12042</w:t>
      </w:r>
    </w:p>
    <w:p w14:paraId="3990445E" w14:textId="77777777" w:rsidR="00CF7C6D" w:rsidRDefault="00CF7C6D" w:rsidP="00E955F4">
      <w:pPr>
        <w:pStyle w:val="Header"/>
        <w:jc w:val="center"/>
        <w:rPr>
          <w:rFonts w:ascii="Calibri" w:hAnsi="Calibri"/>
          <w:b/>
        </w:rPr>
      </w:pPr>
    </w:p>
    <w:p w14:paraId="06E00793" w14:textId="5B8F4A4C" w:rsidR="004671CE" w:rsidRDefault="004671CE" w:rsidP="004671CE">
      <w:pPr>
        <w:pStyle w:val="Header"/>
        <w:jc w:val="center"/>
        <w:rPr>
          <w:rFonts w:ascii="Calibri" w:hAnsi="Calibri"/>
          <w:b/>
        </w:rPr>
      </w:pPr>
    </w:p>
    <w:tbl>
      <w:tblPr>
        <w:tblpPr w:leftFromText="141" w:rightFromText="141" w:vertAnchor="text" w:horzAnchor="margin" w:tblpXSpec="center" w:tblpY="18"/>
        <w:tblW w:w="876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2383"/>
        <w:gridCol w:w="6377"/>
      </w:tblGrid>
      <w:tr w:rsidR="00E955F4" w:rsidRPr="006954D8" w14:paraId="629ED887" w14:textId="77777777" w:rsidTr="00AD288E">
        <w:trPr>
          <w:trHeight w:val="340"/>
        </w:trPr>
        <w:tc>
          <w:tcPr>
            <w:tcW w:w="2383" w:type="dxa"/>
            <w:shd w:val="clear" w:color="auto" w:fill="auto"/>
            <w:hideMark/>
          </w:tcPr>
          <w:p w14:paraId="2B179612" w14:textId="77777777" w:rsidR="00E955F4" w:rsidRPr="00C6061C" w:rsidRDefault="00E955F4" w:rsidP="00AD288E">
            <w:pPr>
              <w:spacing w:before="40" w:after="40"/>
              <w:rPr>
                <w:rFonts w:ascii="Calibri" w:eastAsia="Calibri" w:hAnsi="Calibri" w:cs="Calibri"/>
                <w:b/>
                <w:bCs/>
                <w:sz w:val="22"/>
                <w:szCs w:val="22"/>
              </w:rPr>
            </w:pPr>
            <w:r>
              <w:rPr>
                <w:rFonts w:ascii="Calibri" w:eastAsia="Calibri" w:hAnsi="Calibri" w:cs="Calibri"/>
                <w:b/>
                <w:bCs/>
                <w:sz w:val="22"/>
                <w:szCs w:val="22"/>
              </w:rPr>
              <w:t>Canali</w:t>
            </w:r>
          </w:p>
        </w:tc>
        <w:tc>
          <w:tcPr>
            <w:tcW w:w="6377" w:type="dxa"/>
            <w:shd w:val="clear" w:color="auto" w:fill="auto"/>
            <w:hideMark/>
          </w:tcPr>
          <w:p w14:paraId="42E4E7D6" w14:textId="77777777" w:rsidR="00E955F4" w:rsidRPr="00C6061C" w:rsidRDefault="00E955F4" w:rsidP="00AD288E">
            <w:pPr>
              <w:spacing w:before="40" w:after="40"/>
              <w:jc w:val="both"/>
              <w:rPr>
                <w:rFonts w:ascii="Calibri" w:eastAsia="Calibri" w:hAnsi="Calibri" w:cs="Calibri"/>
                <w:bCs/>
                <w:sz w:val="22"/>
                <w:szCs w:val="22"/>
              </w:rPr>
            </w:pPr>
            <w:r>
              <w:rPr>
                <w:rFonts w:ascii="Calibri" w:eastAsia="Calibri" w:hAnsi="Calibri" w:cs="Calibri"/>
                <w:bCs/>
                <w:sz w:val="22"/>
                <w:szCs w:val="22"/>
              </w:rPr>
              <w:t xml:space="preserve">Bilaterale (fondi in loco e bando pubblico), </w:t>
            </w:r>
            <w:proofErr w:type="spellStart"/>
            <w:r>
              <w:rPr>
                <w:rFonts w:ascii="Calibri" w:eastAsia="Calibri" w:hAnsi="Calibri" w:cs="Calibri"/>
                <w:bCs/>
                <w:sz w:val="22"/>
                <w:szCs w:val="22"/>
              </w:rPr>
              <w:t>Multibilaterale</w:t>
            </w:r>
            <w:proofErr w:type="spellEnd"/>
            <w:r>
              <w:rPr>
                <w:rFonts w:ascii="Calibri" w:eastAsia="Calibri" w:hAnsi="Calibri" w:cs="Calibri"/>
                <w:bCs/>
                <w:sz w:val="22"/>
                <w:szCs w:val="22"/>
              </w:rPr>
              <w:t xml:space="preserve"> (consorzio UN)</w:t>
            </w:r>
          </w:p>
        </w:tc>
      </w:tr>
      <w:tr w:rsidR="00E955F4" w:rsidRPr="00C6061C" w14:paraId="097AF9CA" w14:textId="77777777" w:rsidTr="00AD288E">
        <w:trPr>
          <w:trHeight w:val="340"/>
        </w:trPr>
        <w:tc>
          <w:tcPr>
            <w:tcW w:w="2383" w:type="dxa"/>
            <w:shd w:val="clear" w:color="auto" w:fill="auto"/>
            <w:hideMark/>
          </w:tcPr>
          <w:p w14:paraId="02E5A071" w14:textId="77777777" w:rsidR="00E955F4" w:rsidRPr="00C6061C" w:rsidRDefault="00E955F4" w:rsidP="00AD288E">
            <w:pPr>
              <w:spacing w:before="40" w:after="40"/>
              <w:rPr>
                <w:rFonts w:ascii="Calibri" w:eastAsia="Calibri" w:hAnsi="Calibri" w:cs="Calibri"/>
                <w:b/>
                <w:bCs/>
                <w:sz w:val="22"/>
                <w:szCs w:val="22"/>
              </w:rPr>
            </w:pPr>
            <w:r w:rsidRPr="00C6061C">
              <w:rPr>
                <w:rFonts w:ascii="Calibri" w:eastAsia="Calibri" w:hAnsi="Calibri" w:cs="Calibri"/>
                <w:b/>
                <w:bCs/>
                <w:sz w:val="22"/>
                <w:szCs w:val="22"/>
              </w:rPr>
              <w:t>Origine</w:t>
            </w:r>
          </w:p>
        </w:tc>
        <w:tc>
          <w:tcPr>
            <w:tcW w:w="6377" w:type="dxa"/>
            <w:shd w:val="clear" w:color="auto" w:fill="auto"/>
            <w:hideMark/>
          </w:tcPr>
          <w:p w14:paraId="3E48CA05" w14:textId="77777777" w:rsidR="00E955F4" w:rsidRPr="00C6061C" w:rsidRDefault="00E955F4" w:rsidP="00AD288E">
            <w:pPr>
              <w:spacing w:before="40" w:after="40"/>
              <w:jc w:val="both"/>
              <w:rPr>
                <w:rFonts w:ascii="Calibri" w:eastAsia="Calibri" w:hAnsi="Calibri" w:cs="Calibri"/>
                <w:bCs/>
                <w:sz w:val="22"/>
                <w:szCs w:val="22"/>
              </w:rPr>
            </w:pPr>
            <w:r w:rsidRPr="00C6061C">
              <w:rPr>
                <w:rFonts w:ascii="Calibri" w:eastAsia="Calibri" w:hAnsi="Calibri" w:cs="Calibri"/>
                <w:bCs/>
                <w:sz w:val="22"/>
                <w:szCs w:val="22"/>
              </w:rPr>
              <w:t xml:space="preserve">Richiesta del </w:t>
            </w:r>
            <w:r>
              <w:rPr>
                <w:rFonts w:ascii="Calibri" w:eastAsia="Calibri" w:hAnsi="Calibri" w:cs="Calibri"/>
                <w:bCs/>
                <w:sz w:val="22"/>
                <w:szCs w:val="22"/>
              </w:rPr>
              <w:t>Governo del Mozambico</w:t>
            </w:r>
          </w:p>
        </w:tc>
      </w:tr>
      <w:tr w:rsidR="00E955F4" w:rsidRPr="00C6061C" w14:paraId="51A48D3F" w14:textId="77777777" w:rsidTr="00AD288E">
        <w:trPr>
          <w:trHeight w:val="233"/>
        </w:trPr>
        <w:tc>
          <w:tcPr>
            <w:tcW w:w="2383" w:type="dxa"/>
            <w:shd w:val="clear" w:color="auto" w:fill="auto"/>
            <w:hideMark/>
          </w:tcPr>
          <w:p w14:paraId="4DCD67F0" w14:textId="77777777" w:rsidR="00E955F4" w:rsidRPr="00C6061C" w:rsidRDefault="00E955F4" w:rsidP="00AD288E">
            <w:pPr>
              <w:spacing w:before="40" w:after="40"/>
              <w:rPr>
                <w:rFonts w:ascii="Calibri" w:eastAsia="Calibri" w:hAnsi="Calibri" w:cs="Calibri"/>
                <w:b/>
                <w:bCs/>
                <w:sz w:val="22"/>
                <w:szCs w:val="22"/>
              </w:rPr>
            </w:pPr>
            <w:r w:rsidRPr="00C6061C">
              <w:rPr>
                <w:rFonts w:ascii="Calibri" w:eastAsia="Calibri" w:hAnsi="Calibri" w:cs="Calibri"/>
                <w:b/>
                <w:bCs/>
                <w:sz w:val="22"/>
                <w:szCs w:val="22"/>
              </w:rPr>
              <w:t>Settore</w:t>
            </w:r>
          </w:p>
        </w:tc>
        <w:tc>
          <w:tcPr>
            <w:tcW w:w="6377" w:type="dxa"/>
            <w:shd w:val="clear" w:color="auto" w:fill="auto"/>
            <w:hideMark/>
          </w:tcPr>
          <w:p w14:paraId="5C194CCF" w14:textId="77777777" w:rsidR="00E955F4" w:rsidRPr="00C6061C" w:rsidRDefault="00E955F4" w:rsidP="00AD288E">
            <w:pPr>
              <w:spacing w:before="40" w:after="40"/>
              <w:jc w:val="both"/>
              <w:rPr>
                <w:rFonts w:ascii="Calibri" w:eastAsia="Calibri" w:hAnsi="Calibri" w:cs="Calibri"/>
                <w:bCs/>
                <w:sz w:val="22"/>
                <w:szCs w:val="22"/>
              </w:rPr>
            </w:pPr>
            <w:r>
              <w:rPr>
                <w:rFonts w:ascii="Calibri" w:eastAsia="Calibri" w:hAnsi="Calibri" w:cs="Calibri"/>
                <w:bCs/>
                <w:sz w:val="22"/>
                <w:szCs w:val="22"/>
              </w:rPr>
              <w:t>Ambiente</w:t>
            </w:r>
          </w:p>
        </w:tc>
      </w:tr>
      <w:tr w:rsidR="00E955F4" w:rsidRPr="00C6061C" w14:paraId="71319411" w14:textId="77777777" w:rsidTr="00AD288E">
        <w:trPr>
          <w:trHeight w:val="340"/>
        </w:trPr>
        <w:tc>
          <w:tcPr>
            <w:tcW w:w="2383" w:type="dxa"/>
            <w:shd w:val="clear" w:color="auto" w:fill="auto"/>
            <w:hideMark/>
          </w:tcPr>
          <w:p w14:paraId="30CB80E1" w14:textId="77777777" w:rsidR="00E955F4" w:rsidRPr="00C6061C" w:rsidRDefault="00E955F4" w:rsidP="00AD288E">
            <w:pPr>
              <w:spacing w:before="40" w:after="40"/>
              <w:rPr>
                <w:rFonts w:ascii="Calibri" w:eastAsia="Calibri" w:hAnsi="Calibri" w:cs="Calibri"/>
                <w:b/>
                <w:bCs/>
                <w:sz w:val="22"/>
                <w:szCs w:val="22"/>
              </w:rPr>
            </w:pPr>
            <w:r w:rsidRPr="00C6061C">
              <w:rPr>
                <w:rFonts w:ascii="Calibri" w:eastAsia="Calibri" w:hAnsi="Calibri" w:cs="Calibri"/>
                <w:b/>
                <w:bCs/>
                <w:sz w:val="22"/>
                <w:szCs w:val="22"/>
              </w:rPr>
              <w:t>Localizzazione</w:t>
            </w:r>
          </w:p>
        </w:tc>
        <w:tc>
          <w:tcPr>
            <w:tcW w:w="6377" w:type="dxa"/>
            <w:shd w:val="clear" w:color="auto" w:fill="auto"/>
            <w:hideMark/>
          </w:tcPr>
          <w:p w14:paraId="0A1C0D29" w14:textId="77777777" w:rsidR="00E955F4" w:rsidRPr="00C6061C" w:rsidRDefault="00E955F4" w:rsidP="00AD288E">
            <w:pPr>
              <w:spacing w:before="40" w:after="40"/>
              <w:jc w:val="both"/>
              <w:rPr>
                <w:rFonts w:ascii="Calibri" w:eastAsia="Calibri" w:hAnsi="Calibri" w:cs="Calibri"/>
                <w:bCs/>
                <w:sz w:val="22"/>
                <w:szCs w:val="22"/>
              </w:rPr>
            </w:pPr>
            <w:r>
              <w:rPr>
                <w:rFonts w:ascii="Calibri" w:eastAsia="Calibri" w:hAnsi="Calibri" w:cs="Calibri"/>
                <w:bCs/>
                <w:sz w:val="22"/>
                <w:szCs w:val="22"/>
              </w:rPr>
              <w:t>Tutto il territorio nazionale</w:t>
            </w:r>
          </w:p>
        </w:tc>
      </w:tr>
      <w:tr w:rsidR="00E955F4" w:rsidRPr="00EF1EF5" w14:paraId="01C55180" w14:textId="77777777" w:rsidTr="00AD288E">
        <w:trPr>
          <w:trHeight w:val="340"/>
        </w:trPr>
        <w:tc>
          <w:tcPr>
            <w:tcW w:w="2383" w:type="dxa"/>
            <w:shd w:val="clear" w:color="auto" w:fill="auto"/>
            <w:hideMark/>
          </w:tcPr>
          <w:p w14:paraId="160A3688" w14:textId="77777777" w:rsidR="00E955F4" w:rsidRPr="00C6061C" w:rsidRDefault="00E955F4" w:rsidP="00AD288E">
            <w:pPr>
              <w:spacing w:before="40" w:after="40"/>
              <w:rPr>
                <w:rFonts w:ascii="Calibri" w:eastAsia="Calibri" w:hAnsi="Calibri" w:cs="Calibri"/>
                <w:b/>
                <w:bCs/>
                <w:sz w:val="22"/>
                <w:szCs w:val="22"/>
              </w:rPr>
            </w:pPr>
            <w:r>
              <w:rPr>
                <w:rFonts w:ascii="Calibri" w:eastAsia="Calibri" w:hAnsi="Calibri" w:cs="Calibri"/>
                <w:b/>
                <w:bCs/>
                <w:sz w:val="22"/>
                <w:szCs w:val="22"/>
              </w:rPr>
              <w:t>D</w:t>
            </w:r>
            <w:r w:rsidRPr="00C6061C">
              <w:rPr>
                <w:rFonts w:ascii="Calibri" w:eastAsia="Calibri" w:hAnsi="Calibri" w:cs="Calibri"/>
                <w:b/>
                <w:bCs/>
                <w:sz w:val="22"/>
                <w:szCs w:val="22"/>
              </w:rPr>
              <w:t>urata</w:t>
            </w:r>
          </w:p>
        </w:tc>
        <w:tc>
          <w:tcPr>
            <w:tcW w:w="6377" w:type="dxa"/>
            <w:shd w:val="clear" w:color="auto" w:fill="auto"/>
            <w:hideMark/>
          </w:tcPr>
          <w:p w14:paraId="20DAB7AE" w14:textId="77777777" w:rsidR="00E955F4" w:rsidRPr="00C6061C" w:rsidRDefault="00E955F4" w:rsidP="00AD288E">
            <w:pPr>
              <w:spacing w:before="40" w:after="40"/>
              <w:jc w:val="both"/>
              <w:rPr>
                <w:rFonts w:ascii="Calibri" w:eastAsia="Calibri" w:hAnsi="Calibri" w:cs="Calibri"/>
                <w:bCs/>
                <w:sz w:val="22"/>
                <w:szCs w:val="22"/>
              </w:rPr>
            </w:pPr>
            <w:r>
              <w:rPr>
                <w:rFonts w:ascii="Calibri" w:eastAsia="Calibri" w:hAnsi="Calibri" w:cs="Calibri"/>
                <w:bCs/>
                <w:sz w:val="22"/>
                <w:szCs w:val="22"/>
              </w:rPr>
              <w:t>3 anni</w:t>
            </w:r>
          </w:p>
        </w:tc>
      </w:tr>
      <w:tr w:rsidR="00E955F4" w:rsidRPr="00C6061C" w14:paraId="164F35D1" w14:textId="77777777" w:rsidTr="00AD288E">
        <w:trPr>
          <w:trHeight w:val="340"/>
        </w:trPr>
        <w:tc>
          <w:tcPr>
            <w:tcW w:w="2383" w:type="dxa"/>
            <w:shd w:val="clear" w:color="auto" w:fill="auto"/>
            <w:hideMark/>
          </w:tcPr>
          <w:p w14:paraId="09D45353" w14:textId="77777777" w:rsidR="00E955F4" w:rsidRPr="00C6061C" w:rsidRDefault="00E955F4" w:rsidP="00AD288E">
            <w:pPr>
              <w:spacing w:before="40" w:after="40"/>
              <w:rPr>
                <w:rFonts w:ascii="Calibri" w:eastAsia="Calibri" w:hAnsi="Calibri" w:cs="Calibri"/>
                <w:b/>
                <w:bCs/>
                <w:sz w:val="22"/>
                <w:szCs w:val="22"/>
              </w:rPr>
            </w:pPr>
            <w:r>
              <w:rPr>
                <w:rFonts w:ascii="Calibri" w:eastAsia="Calibri" w:hAnsi="Calibri" w:cs="Calibri"/>
                <w:b/>
                <w:bCs/>
                <w:sz w:val="22"/>
                <w:szCs w:val="22"/>
              </w:rPr>
              <w:t>Enti esecutori</w:t>
            </w:r>
          </w:p>
        </w:tc>
        <w:tc>
          <w:tcPr>
            <w:tcW w:w="6377" w:type="dxa"/>
            <w:shd w:val="clear" w:color="auto" w:fill="auto"/>
            <w:vAlign w:val="center"/>
            <w:hideMark/>
          </w:tcPr>
          <w:p w14:paraId="318D56FF" w14:textId="2A4CEDCC" w:rsidR="00E955F4" w:rsidRPr="00C6061C" w:rsidRDefault="00E955F4" w:rsidP="00CF7C6D">
            <w:pPr>
              <w:rPr>
                <w:rFonts w:ascii="Calibri" w:eastAsia="Calibri" w:hAnsi="Calibri" w:cs="Calibri"/>
                <w:bCs/>
                <w:sz w:val="22"/>
                <w:szCs w:val="22"/>
              </w:rPr>
            </w:pPr>
            <w:r>
              <w:rPr>
                <w:rFonts w:ascii="Calibri" w:eastAsia="Calibri" w:hAnsi="Calibri" w:cs="Calibri"/>
                <w:bCs/>
                <w:sz w:val="22"/>
                <w:szCs w:val="22"/>
              </w:rPr>
              <w:t>AICS Maputo, Consorzio UN e enti da selezionare con bandi pubblici</w:t>
            </w:r>
          </w:p>
        </w:tc>
      </w:tr>
      <w:tr w:rsidR="00E955F4" w:rsidRPr="00C6061C" w14:paraId="21E34499" w14:textId="77777777" w:rsidTr="00AD288E">
        <w:trPr>
          <w:trHeight w:val="378"/>
        </w:trPr>
        <w:tc>
          <w:tcPr>
            <w:tcW w:w="2383" w:type="dxa"/>
            <w:shd w:val="clear" w:color="auto" w:fill="auto"/>
            <w:hideMark/>
          </w:tcPr>
          <w:p w14:paraId="77D05E90" w14:textId="77777777" w:rsidR="00E955F4" w:rsidRPr="00C6061C" w:rsidRDefault="00E955F4" w:rsidP="00AD288E">
            <w:pPr>
              <w:spacing w:before="40" w:after="40"/>
              <w:rPr>
                <w:rFonts w:ascii="Calibri" w:eastAsia="Calibri" w:hAnsi="Calibri" w:cs="Calibri"/>
                <w:b/>
                <w:sz w:val="22"/>
                <w:szCs w:val="22"/>
              </w:rPr>
            </w:pPr>
            <w:r w:rsidRPr="00C6061C">
              <w:rPr>
                <w:rFonts w:ascii="Calibri" w:eastAsia="Calibri" w:hAnsi="Calibri" w:cs="Calibri"/>
                <w:b/>
                <w:bCs/>
                <w:sz w:val="22"/>
                <w:szCs w:val="22"/>
              </w:rPr>
              <w:t>Controparte</w:t>
            </w:r>
          </w:p>
        </w:tc>
        <w:tc>
          <w:tcPr>
            <w:tcW w:w="6377" w:type="dxa"/>
            <w:shd w:val="clear" w:color="auto" w:fill="auto"/>
            <w:vAlign w:val="center"/>
            <w:hideMark/>
          </w:tcPr>
          <w:p w14:paraId="0FC8B563" w14:textId="513A2DB3" w:rsidR="00E955F4" w:rsidRPr="00C6061C" w:rsidRDefault="00E955F4" w:rsidP="00AD288E">
            <w:pPr>
              <w:rPr>
                <w:rFonts w:ascii="Calibri" w:eastAsia="Calibri" w:hAnsi="Calibri" w:cs="Calibri"/>
                <w:bCs/>
                <w:sz w:val="22"/>
                <w:szCs w:val="22"/>
              </w:rPr>
            </w:pPr>
            <w:r>
              <w:rPr>
                <w:rFonts w:ascii="Calibri" w:eastAsia="Calibri" w:hAnsi="Calibri" w:cs="Calibri"/>
                <w:bCs/>
                <w:sz w:val="22"/>
                <w:szCs w:val="22"/>
              </w:rPr>
              <w:t xml:space="preserve">Ministero di Scienza e Tecnologia e Università, </w:t>
            </w:r>
            <w:r w:rsidRPr="00C6061C">
              <w:rPr>
                <w:rFonts w:ascii="Calibri" w:eastAsia="Calibri" w:hAnsi="Calibri" w:cs="Calibri"/>
                <w:bCs/>
                <w:sz w:val="22"/>
                <w:szCs w:val="22"/>
              </w:rPr>
              <w:t xml:space="preserve">Università Eduardo </w:t>
            </w:r>
            <w:proofErr w:type="spellStart"/>
            <w:r w:rsidRPr="00C6061C">
              <w:rPr>
                <w:rFonts w:ascii="Calibri" w:eastAsia="Calibri" w:hAnsi="Calibri" w:cs="Calibri"/>
                <w:bCs/>
                <w:sz w:val="22"/>
                <w:szCs w:val="22"/>
              </w:rPr>
              <w:t>Mondlane</w:t>
            </w:r>
            <w:proofErr w:type="spellEnd"/>
            <w:r>
              <w:rPr>
                <w:rFonts w:ascii="Calibri" w:eastAsia="Calibri" w:hAnsi="Calibri" w:cs="Calibri"/>
                <w:bCs/>
                <w:sz w:val="22"/>
                <w:szCs w:val="22"/>
              </w:rPr>
              <w:t>, Ufficio di Ricostruzione Post Cicloni (GREPOC), e altre istituzioni mozambicane</w:t>
            </w:r>
          </w:p>
        </w:tc>
      </w:tr>
      <w:tr w:rsidR="00E955F4" w:rsidRPr="00C6061C" w14:paraId="621878EA" w14:textId="77777777" w:rsidTr="00AD288E">
        <w:trPr>
          <w:trHeight w:val="340"/>
        </w:trPr>
        <w:tc>
          <w:tcPr>
            <w:tcW w:w="2383" w:type="dxa"/>
            <w:shd w:val="clear" w:color="auto" w:fill="auto"/>
            <w:hideMark/>
          </w:tcPr>
          <w:p w14:paraId="26CB6CD0" w14:textId="7657ECBF" w:rsidR="00E955F4" w:rsidRPr="00C6061C" w:rsidRDefault="00E955F4" w:rsidP="00AD288E">
            <w:pPr>
              <w:spacing w:before="40" w:after="40"/>
              <w:rPr>
                <w:rFonts w:ascii="Calibri" w:eastAsia="Calibri" w:hAnsi="Calibri" w:cs="Calibri"/>
                <w:b/>
                <w:bCs/>
                <w:sz w:val="22"/>
                <w:szCs w:val="22"/>
              </w:rPr>
            </w:pPr>
            <w:r w:rsidRPr="00C6061C">
              <w:rPr>
                <w:rFonts w:ascii="Calibri" w:eastAsia="Calibri" w:hAnsi="Calibri" w:cs="Calibri"/>
                <w:b/>
                <w:bCs/>
                <w:sz w:val="22"/>
                <w:szCs w:val="22"/>
              </w:rPr>
              <w:t xml:space="preserve">Importo </w:t>
            </w:r>
            <w:r>
              <w:rPr>
                <w:rFonts w:ascii="Calibri" w:eastAsia="Calibri" w:hAnsi="Calibri" w:cs="Calibri"/>
                <w:b/>
                <w:bCs/>
                <w:sz w:val="22"/>
                <w:szCs w:val="22"/>
              </w:rPr>
              <w:t>del finanziamento AICS</w:t>
            </w:r>
          </w:p>
        </w:tc>
        <w:tc>
          <w:tcPr>
            <w:tcW w:w="6377" w:type="dxa"/>
            <w:shd w:val="clear" w:color="auto" w:fill="auto"/>
            <w:hideMark/>
          </w:tcPr>
          <w:p w14:paraId="651A291F" w14:textId="77777777" w:rsidR="00E955F4" w:rsidRPr="006954D8" w:rsidRDefault="00E955F4" w:rsidP="00AD288E">
            <w:pPr>
              <w:spacing w:before="40" w:after="40"/>
              <w:jc w:val="both"/>
              <w:rPr>
                <w:rFonts w:ascii="Calibri" w:eastAsia="Calibri" w:hAnsi="Calibri" w:cs="Calibri"/>
                <w:bCs/>
                <w:sz w:val="22"/>
                <w:szCs w:val="22"/>
              </w:rPr>
            </w:pPr>
            <w:r w:rsidRPr="006954D8">
              <w:rPr>
                <w:rFonts w:ascii="Calibri" w:eastAsia="Calibri" w:hAnsi="Calibri" w:cs="Calibri"/>
                <w:bCs/>
                <w:sz w:val="22"/>
                <w:szCs w:val="22"/>
              </w:rPr>
              <w:t>Totale: 9.550.000,00 euro</w:t>
            </w:r>
          </w:p>
          <w:p w14:paraId="5775ED2B" w14:textId="11F95B90" w:rsidR="00E955F4" w:rsidRPr="00C6061C" w:rsidRDefault="00E955F4" w:rsidP="00CF7C6D">
            <w:pPr>
              <w:spacing w:before="40" w:after="40"/>
              <w:jc w:val="both"/>
              <w:rPr>
                <w:rFonts w:ascii="Calibri" w:eastAsia="Calibri" w:hAnsi="Calibri" w:cs="Calibri"/>
                <w:bCs/>
                <w:sz w:val="22"/>
                <w:szCs w:val="22"/>
              </w:rPr>
            </w:pPr>
            <w:r>
              <w:rPr>
                <w:rFonts w:ascii="Calibri" w:eastAsia="Calibri" w:hAnsi="Calibri" w:cs="Calibri"/>
                <w:bCs/>
                <w:sz w:val="22"/>
                <w:szCs w:val="22"/>
              </w:rPr>
              <w:t xml:space="preserve">(di cui 6.850.000,00 euro bilaterale e 2.700.000,00 euro </w:t>
            </w:r>
            <w:proofErr w:type="spellStart"/>
            <w:r>
              <w:rPr>
                <w:rFonts w:ascii="Calibri" w:eastAsia="Calibri" w:hAnsi="Calibri" w:cs="Calibri"/>
                <w:bCs/>
                <w:sz w:val="22"/>
                <w:szCs w:val="22"/>
              </w:rPr>
              <w:t>multibilaterale</w:t>
            </w:r>
            <w:proofErr w:type="spellEnd"/>
            <w:r>
              <w:rPr>
                <w:rFonts w:ascii="Calibri" w:eastAsia="Calibri" w:hAnsi="Calibri" w:cs="Calibri"/>
                <w:bCs/>
                <w:sz w:val="22"/>
                <w:szCs w:val="22"/>
              </w:rPr>
              <w:t xml:space="preserve">) </w:t>
            </w:r>
          </w:p>
        </w:tc>
      </w:tr>
    </w:tbl>
    <w:p w14:paraId="232232C8" w14:textId="58145B79" w:rsidR="004671CE" w:rsidRDefault="004671CE" w:rsidP="004671CE">
      <w:pPr>
        <w:pStyle w:val="Header"/>
        <w:jc w:val="center"/>
        <w:rPr>
          <w:rFonts w:ascii="Calibri" w:hAnsi="Calibri"/>
          <w:b/>
        </w:rPr>
      </w:pPr>
    </w:p>
    <w:p w14:paraId="2006113E" w14:textId="23D03AA9" w:rsidR="00E955F4" w:rsidRDefault="00E955F4" w:rsidP="004671CE">
      <w:pPr>
        <w:pStyle w:val="Header"/>
        <w:jc w:val="center"/>
        <w:rPr>
          <w:rFonts w:ascii="Calibri" w:hAnsi="Calibri"/>
          <w:b/>
        </w:rPr>
      </w:pPr>
    </w:p>
    <w:p w14:paraId="4081C306" w14:textId="6E9BA0B0" w:rsidR="00E955F4" w:rsidRDefault="00E955F4" w:rsidP="00E955F4">
      <w:pPr>
        <w:rPr>
          <w:rFonts w:ascii="Calibri" w:hAnsi="Calibri" w:cs="Arial"/>
          <w:b/>
        </w:rPr>
      </w:pPr>
      <w:r>
        <w:rPr>
          <w:rFonts w:ascii="Calibri" w:hAnsi="Calibri" w:cs="Arial"/>
          <w:b/>
        </w:rPr>
        <w:t>Contesto</w:t>
      </w:r>
    </w:p>
    <w:p w14:paraId="63707845" w14:textId="77777777" w:rsidR="00CF7C6D" w:rsidRDefault="00CF7C6D" w:rsidP="00E955F4">
      <w:pPr>
        <w:rPr>
          <w:rFonts w:ascii="Calibri" w:hAnsi="Calibri" w:cs="Arial"/>
          <w:b/>
        </w:rPr>
      </w:pPr>
    </w:p>
    <w:p w14:paraId="4D238CFA" w14:textId="7AF8A741" w:rsidR="00E955F4" w:rsidRPr="004C2FDE" w:rsidRDefault="00E955F4" w:rsidP="00E955F4">
      <w:pPr>
        <w:pStyle w:val="Standard"/>
        <w:spacing w:before="60" w:after="60" w:line="240" w:lineRule="auto"/>
        <w:jc w:val="both"/>
        <w:rPr>
          <w:rFonts w:eastAsia="Arial" w:cs="Calibri"/>
          <w:szCs w:val="20"/>
        </w:rPr>
      </w:pPr>
      <w:r w:rsidRPr="004C2FDE">
        <w:rPr>
          <w:rFonts w:eastAsia="Arial" w:cs="Calibri"/>
          <w:szCs w:val="20"/>
        </w:rPr>
        <w:t xml:space="preserve">Le aree di conservazione del Mozambico sono riconosciute a livello internazionale per il patrimonio faunistico e floristico, grazie ai numerosi habitat differenti che </w:t>
      </w:r>
      <w:r>
        <w:rPr>
          <w:rFonts w:eastAsia="Arial" w:cs="Calibri"/>
          <w:szCs w:val="20"/>
        </w:rPr>
        <w:t>caratterizzano</w:t>
      </w:r>
      <w:r w:rsidRPr="004C2FDE">
        <w:rPr>
          <w:rFonts w:eastAsia="Arial" w:cs="Calibri"/>
          <w:szCs w:val="20"/>
        </w:rPr>
        <w:t xml:space="preserve"> il paese: montagne, boschi, zone umide, </w:t>
      </w:r>
      <w:r>
        <w:rPr>
          <w:rFonts w:eastAsia="Arial" w:cs="Calibri"/>
          <w:szCs w:val="20"/>
        </w:rPr>
        <w:t xml:space="preserve">aree </w:t>
      </w:r>
      <w:r w:rsidRPr="004C2FDE">
        <w:rPr>
          <w:rFonts w:eastAsia="Arial" w:cs="Calibri"/>
          <w:szCs w:val="20"/>
        </w:rPr>
        <w:t xml:space="preserve">costiere e </w:t>
      </w:r>
      <w:r>
        <w:rPr>
          <w:rFonts w:eastAsia="Arial" w:cs="Calibri"/>
          <w:szCs w:val="20"/>
        </w:rPr>
        <w:t xml:space="preserve">ricchi </w:t>
      </w:r>
      <w:r w:rsidRPr="004C2FDE">
        <w:rPr>
          <w:rFonts w:eastAsia="Arial" w:cs="Calibri"/>
          <w:szCs w:val="20"/>
        </w:rPr>
        <w:t xml:space="preserve">ecosistemi marini. Il Mozambico ha oltre 6.000 specie </w:t>
      </w:r>
      <w:r>
        <w:rPr>
          <w:rFonts w:eastAsia="Arial" w:cs="Calibri"/>
          <w:szCs w:val="20"/>
        </w:rPr>
        <w:t>vegetali</w:t>
      </w:r>
      <w:r w:rsidRPr="004C2FDE">
        <w:rPr>
          <w:rFonts w:eastAsia="Arial" w:cs="Calibri"/>
          <w:szCs w:val="20"/>
        </w:rPr>
        <w:t xml:space="preserve">, 214 specie di mammiferi, e 726 specie di uccelli. Un elevato numero di queste specie sono endemiche. La sua costa è unica nella regione marina dell'Africa orientale, in termini di qualità, diversità e ricchezza di specie, tra cui alcune delle più spettacolari barriere coralline del mondo. Alcune delle più importanti zone di biodiversità sono adiacenti alle aree di conservazione (AC) di paesi vicini. Queste aree svolgono spesso un ruolo importante nella protezione dei corridoi naturali per le specie sia marine che terrestri, </w:t>
      </w:r>
      <w:r>
        <w:rPr>
          <w:rFonts w:eastAsia="Arial" w:cs="Calibri"/>
          <w:szCs w:val="20"/>
        </w:rPr>
        <w:t>come gli</w:t>
      </w:r>
      <w:r w:rsidRPr="004C2FDE">
        <w:rPr>
          <w:rFonts w:eastAsia="Arial" w:cs="Calibri"/>
          <w:szCs w:val="20"/>
        </w:rPr>
        <w:t xml:space="preserve"> squali balena e </w:t>
      </w:r>
      <w:r>
        <w:rPr>
          <w:rFonts w:eastAsia="Arial" w:cs="Calibri"/>
          <w:szCs w:val="20"/>
        </w:rPr>
        <w:t xml:space="preserve">gli </w:t>
      </w:r>
      <w:r w:rsidRPr="004C2FDE">
        <w:rPr>
          <w:rFonts w:eastAsia="Arial" w:cs="Calibri"/>
          <w:szCs w:val="20"/>
        </w:rPr>
        <w:t>elefanti africani.</w:t>
      </w:r>
    </w:p>
    <w:p w14:paraId="67E43DD1" w14:textId="122E23AC" w:rsidR="00E955F4" w:rsidRPr="004C2FDE" w:rsidRDefault="00E955F4" w:rsidP="00E955F4">
      <w:pPr>
        <w:pStyle w:val="Standard"/>
        <w:spacing w:before="60" w:after="60" w:line="240" w:lineRule="auto"/>
        <w:jc w:val="both"/>
        <w:rPr>
          <w:rFonts w:eastAsia="Arial" w:cs="Calibri"/>
          <w:szCs w:val="20"/>
        </w:rPr>
      </w:pPr>
      <w:r>
        <w:rPr>
          <w:rFonts w:eastAsia="Arial" w:cs="Calibri"/>
          <w:szCs w:val="20"/>
        </w:rPr>
        <w:t>Le</w:t>
      </w:r>
      <w:r w:rsidRPr="004C2FDE">
        <w:rPr>
          <w:rFonts w:eastAsia="Arial" w:cs="Calibri"/>
          <w:szCs w:val="20"/>
        </w:rPr>
        <w:t xml:space="preserve"> aree di conservazione in Mozambico </w:t>
      </w:r>
      <w:r>
        <w:rPr>
          <w:rFonts w:eastAsia="Arial" w:cs="Calibri"/>
          <w:szCs w:val="20"/>
        </w:rPr>
        <w:t>proteggono</w:t>
      </w:r>
      <w:r w:rsidRPr="004C2FDE">
        <w:rPr>
          <w:rFonts w:eastAsia="Arial" w:cs="Calibri"/>
          <w:szCs w:val="20"/>
        </w:rPr>
        <w:t xml:space="preserve"> gli ecosistemi, gli habitat naturali, la biodiversità e le risorse naturali a beneficio delle generazioni presenti e future; e in secondo luogo, </w:t>
      </w:r>
      <w:r>
        <w:rPr>
          <w:rFonts w:eastAsia="Arial" w:cs="Calibri"/>
          <w:szCs w:val="20"/>
        </w:rPr>
        <w:t xml:space="preserve">contribuiscono </w:t>
      </w:r>
      <w:r w:rsidRPr="004C2FDE">
        <w:rPr>
          <w:rFonts w:eastAsia="Arial" w:cs="Calibri"/>
          <w:szCs w:val="20"/>
        </w:rPr>
        <w:t xml:space="preserve">allo sviluppo e al benessere socio-economico dei mozambicani, in particolare delle comunità </w:t>
      </w:r>
      <w:r>
        <w:rPr>
          <w:rFonts w:eastAsia="Arial" w:cs="Calibri"/>
          <w:szCs w:val="20"/>
        </w:rPr>
        <w:t>rurali</w:t>
      </w:r>
      <w:r w:rsidRPr="004C2FDE">
        <w:rPr>
          <w:rFonts w:eastAsia="Arial" w:cs="Calibri"/>
          <w:szCs w:val="20"/>
        </w:rPr>
        <w:t xml:space="preserve"> che vivono nelle vicinanze delle stesse. Il sistema è attualmente composto da sette parchi nazionali, dieci riserve nazionali, 17 aree di caccia controllata (</w:t>
      </w:r>
      <w:proofErr w:type="spellStart"/>
      <w:r w:rsidRPr="00CF7C6D">
        <w:rPr>
          <w:rFonts w:eastAsia="Arial" w:cs="Calibri"/>
          <w:i/>
          <w:szCs w:val="20"/>
        </w:rPr>
        <w:t>coutadas</w:t>
      </w:r>
      <w:proofErr w:type="spellEnd"/>
      <w:r w:rsidRPr="004C2FDE">
        <w:rPr>
          <w:rFonts w:eastAsia="Arial" w:cs="Calibri"/>
          <w:szCs w:val="20"/>
        </w:rPr>
        <w:t xml:space="preserve">) e due riserve comunitarie. Le AC attualmente </w:t>
      </w:r>
      <w:r>
        <w:rPr>
          <w:rFonts w:eastAsia="Arial" w:cs="Calibri"/>
          <w:szCs w:val="20"/>
        </w:rPr>
        <w:t xml:space="preserve">riconosciute </w:t>
      </w:r>
      <w:r w:rsidRPr="004C2FDE">
        <w:rPr>
          <w:rFonts w:eastAsia="Arial" w:cs="Calibri"/>
          <w:szCs w:val="20"/>
        </w:rPr>
        <w:t>per legge coprono 18,5 milioni di ettari, che rappresentano il 26% della superficie terrestre del paese.</w:t>
      </w:r>
    </w:p>
    <w:p w14:paraId="3A246374" w14:textId="5FDD1065" w:rsidR="00E955F4" w:rsidRPr="004C2FDE" w:rsidRDefault="00E955F4" w:rsidP="00E955F4">
      <w:pPr>
        <w:pStyle w:val="Standard"/>
        <w:spacing w:before="60" w:after="60" w:line="240" w:lineRule="auto"/>
        <w:jc w:val="both"/>
        <w:rPr>
          <w:rFonts w:eastAsia="Arial" w:cs="Calibri"/>
          <w:szCs w:val="20"/>
        </w:rPr>
      </w:pPr>
      <w:r w:rsidRPr="004C2FDE">
        <w:rPr>
          <w:rFonts w:eastAsia="Arial" w:cs="Calibri"/>
          <w:szCs w:val="20"/>
        </w:rPr>
        <w:lastRenderedPageBreak/>
        <w:t xml:space="preserve">I progetti </w:t>
      </w:r>
      <w:r>
        <w:rPr>
          <w:rFonts w:eastAsia="Arial" w:cs="Calibri"/>
          <w:szCs w:val="20"/>
        </w:rPr>
        <w:t>sostenuti dall’Agenzia Italiana per la Cooperazione allo Sviluppo (</w:t>
      </w:r>
      <w:r w:rsidRPr="004C2FDE">
        <w:rPr>
          <w:rFonts w:eastAsia="Arial" w:cs="Calibri"/>
          <w:szCs w:val="20"/>
        </w:rPr>
        <w:t>AICS</w:t>
      </w:r>
      <w:r>
        <w:rPr>
          <w:rFonts w:eastAsia="Arial" w:cs="Calibri"/>
          <w:szCs w:val="20"/>
        </w:rPr>
        <w:t>)</w:t>
      </w:r>
      <w:r w:rsidRPr="004C2FDE">
        <w:rPr>
          <w:rFonts w:eastAsia="Arial" w:cs="Calibri"/>
          <w:szCs w:val="20"/>
        </w:rPr>
        <w:t xml:space="preserve"> </w:t>
      </w:r>
      <w:r>
        <w:rPr>
          <w:rFonts w:eastAsia="Arial" w:cs="Calibri"/>
          <w:szCs w:val="20"/>
        </w:rPr>
        <w:t>conclusi ed in corso di realizzazione</w:t>
      </w:r>
      <w:r w:rsidRPr="004C2FDE">
        <w:rPr>
          <w:rFonts w:eastAsia="Arial" w:cs="Calibri"/>
          <w:szCs w:val="20"/>
        </w:rPr>
        <w:t xml:space="preserve"> nel settore sono rilevanti e importanti per sostenere la conservazione della biodiversità in Mozambico. L'Italia</w:t>
      </w:r>
      <w:r>
        <w:rPr>
          <w:rFonts w:eastAsia="Arial" w:cs="Calibri"/>
          <w:szCs w:val="20"/>
        </w:rPr>
        <w:t xml:space="preserve"> </w:t>
      </w:r>
      <w:r w:rsidRPr="004C2FDE">
        <w:rPr>
          <w:rFonts w:eastAsia="Arial" w:cs="Calibri"/>
          <w:szCs w:val="20"/>
        </w:rPr>
        <w:t xml:space="preserve">è </w:t>
      </w:r>
      <w:r>
        <w:rPr>
          <w:rFonts w:eastAsia="Arial" w:cs="Calibri"/>
          <w:szCs w:val="20"/>
        </w:rPr>
        <w:t xml:space="preserve">inoltre </w:t>
      </w:r>
      <w:r w:rsidRPr="004C2FDE">
        <w:rPr>
          <w:rFonts w:eastAsia="Arial" w:cs="Calibri"/>
          <w:szCs w:val="20"/>
        </w:rPr>
        <w:t xml:space="preserve">tra i pochissimi </w:t>
      </w:r>
      <w:r>
        <w:rPr>
          <w:rFonts w:eastAsia="Arial" w:cs="Calibri"/>
          <w:szCs w:val="20"/>
        </w:rPr>
        <w:t xml:space="preserve">partner </w:t>
      </w:r>
      <w:r w:rsidRPr="004C2FDE">
        <w:rPr>
          <w:rFonts w:eastAsia="Arial" w:cs="Calibri"/>
          <w:szCs w:val="20"/>
        </w:rPr>
        <w:t xml:space="preserve">a sostenere un approccio basato sulla ricerca </w:t>
      </w:r>
      <w:r>
        <w:rPr>
          <w:rFonts w:eastAsia="Arial" w:cs="Calibri"/>
          <w:szCs w:val="20"/>
        </w:rPr>
        <w:t xml:space="preserve">scientifica </w:t>
      </w:r>
      <w:r w:rsidRPr="004C2FDE">
        <w:rPr>
          <w:rFonts w:eastAsia="Arial" w:cs="Calibri"/>
          <w:szCs w:val="20"/>
        </w:rPr>
        <w:t xml:space="preserve">per la conservazione della biodiversità insieme al Parco di </w:t>
      </w:r>
      <w:proofErr w:type="spellStart"/>
      <w:r w:rsidRPr="004C2FDE">
        <w:rPr>
          <w:rFonts w:eastAsia="Arial" w:cs="Calibri"/>
          <w:szCs w:val="20"/>
        </w:rPr>
        <w:t>Gorongosa</w:t>
      </w:r>
      <w:proofErr w:type="spellEnd"/>
      <w:r w:rsidRPr="004C2FDE">
        <w:rPr>
          <w:rFonts w:eastAsia="Arial" w:cs="Calibri"/>
          <w:szCs w:val="20"/>
        </w:rPr>
        <w:t xml:space="preserve"> il quale sarà partner del programma</w:t>
      </w:r>
      <w:r>
        <w:rPr>
          <w:rFonts w:eastAsia="Arial" w:cs="Calibri"/>
          <w:szCs w:val="20"/>
        </w:rPr>
        <w:t>.</w:t>
      </w:r>
    </w:p>
    <w:p w14:paraId="6F156B2B" w14:textId="67244511" w:rsidR="00E955F4" w:rsidRPr="004C2FDE" w:rsidRDefault="00E955F4" w:rsidP="00E955F4">
      <w:pPr>
        <w:pStyle w:val="Standard"/>
        <w:spacing w:before="60" w:after="60" w:line="240" w:lineRule="auto"/>
        <w:jc w:val="both"/>
        <w:rPr>
          <w:rFonts w:eastAsia="Arial" w:cs="Calibri"/>
          <w:szCs w:val="20"/>
        </w:rPr>
      </w:pPr>
      <w:r w:rsidRPr="004C2FDE">
        <w:rPr>
          <w:rFonts w:eastAsia="Arial" w:cs="Calibri"/>
          <w:szCs w:val="20"/>
        </w:rPr>
        <w:t xml:space="preserve">Attraverso la rete delle OSC presenti nel paese, </w:t>
      </w:r>
      <w:r>
        <w:rPr>
          <w:rFonts w:eastAsia="Arial" w:cs="Calibri"/>
          <w:szCs w:val="20"/>
        </w:rPr>
        <w:t xml:space="preserve">e grazie a collaborazioni con atenei di eccellenza, </w:t>
      </w:r>
      <w:r w:rsidRPr="004C2FDE">
        <w:rPr>
          <w:rFonts w:eastAsia="Arial" w:cs="Calibri"/>
          <w:szCs w:val="20"/>
        </w:rPr>
        <w:t>l’Italia lavora da diversi anni nel settore d</w:t>
      </w:r>
      <w:r>
        <w:rPr>
          <w:rFonts w:eastAsia="Arial" w:cs="Calibri"/>
          <w:szCs w:val="20"/>
        </w:rPr>
        <w:t>ella</w:t>
      </w:r>
      <w:r w:rsidRPr="004C2FDE">
        <w:rPr>
          <w:rFonts w:eastAsia="Arial" w:cs="Calibri"/>
          <w:szCs w:val="20"/>
        </w:rPr>
        <w:t xml:space="preserve"> salvaguardia e tutela ambientale. A titolo d’esempio, sono stati finanziati progetti nelle AC delle </w:t>
      </w:r>
      <w:proofErr w:type="spellStart"/>
      <w:r w:rsidRPr="004C2FDE">
        <w:rPr>
          <w:rFonts w:eastAsia="Arial" w:cs="Calibri"/>
          <w:szCs w:val="20"/>
        </w:rPr>
        <w:t>Quirimbas</w:t>
      </w:r>
      <w:proofErr w:type="spellEnd"/>
      <w:r w:rsidRPr="004C2FDE">
        <w:rPr>
          <w:rFonts w:eastAsia="Arial" w:cs="Calibri"/>
          <w:szCs w:val="20"/>
        </w:rPr>
        <w:t xml:space="preserve">, </w:t>
      </w:r>
      <w:proofErr w:type="spellStart"/>
      <w:r w:rsidRPr="004C2FDE">
        <w:rPr>
          <w:rFonts w:eastAsia="Arial" w:cs="Calibri"/>
          <w:szCs w:val="20"/>
        </w:rPr>
        <w:t>Gilé</w:t>
      </w:r>
      <w:proofErr w:type="spellEnd"/>
      <w:r w:rsidRPr="004C2FDE">
        <w:rPr>
          <w:rFonts w:eastAsia="Arial" w:cs="Calibri"/>
          <w:szCs w:val="20"/>
        </w:rPr>
        <w:t xml:space="preserve">, Limpopo (progetto transfrontaliero che comprende i tre parchi dell’area: Limpopo, Kruger e </w:t>
      </w:r>
      <w:proofErr w:type="spellStart"/>
      <w:r w:rsidRPr="004C2FDE">
        <w:rPr>
          <w:rFonts w:eastAsia="Arial" w:cs="Calibri"/>
          <w:szCs w:val="20"/>
        </w:rPr>
        <w:t>Gonarezhou</w:t>
      </w:r>
      <w:proofErr w:type="spellEnd"/>
      <w:r w:rsidRPr="004C2FDE">
        <w:rPr>
          <w:rFonts w:eastAsia="Arial" w:cs="Calibri"/>
          <w:szCs w:val="20"/>
        </w:rPr>
        <w:t xml:space="preserve">) e numerosi progetti di sviluppo rurale con vertenze su aspetti ambientali legati alla conservazione e alla biodiversità. </w:t>
      </w:r>
    </w:p>
    <w:p w14:paraId="23BD430A" w14:textId="77777777" w:rsidR="00E955F4" w:rsidRPr="004C2FDE" w:rsidRDefault="00E955F4" w:rsidP="00E955F4">
      <w:pPr>
        <w:pStyle w:val="Standard"/>
        <w:spacing w:before="60" w:after="60" w:line="240" w:lineRule="auto"/>
        <w:jc w:val="both"/>
        <w:rPr>
          <w:rFonts w:eastAsia="Arial" w:cs="Calibri"/>
          <w:szCs w:val="20"/>
        </w:rPr>
      </w:pPr>
      <w:r w:rsidRPr="004C2FDE">
        <w:rPr>
          <w:rFonts w:eastAsia="Arial" w:cs="Calibri"/>
          <w:szCs w:val="20"/>
        </w:rPr>
        <w:t xml:space="preserve">Oltre alle ONG negli ultimi anni sono state molto attive le Università Italiane tramite convenzioni con AICS: </w:t>
      </w:r>
    </w:p>
    <w:p w14:paraId="2EC19832" w14:textId="6DE22810" w:rsidR="00E955F4" w:rsidRDefault="00984A70" w:rsidP="00E955F4">
      <w:pPr>
        <w:pStyle w:val="Standard"/>
        <w:numPr>
          <w:ilvl w:val="0"/>
          <w:numId w:val="3"/>
        </w:numPr>
        <w:spacing w:before="60" w:after="60" w:line="240" w:lineRule="auto"/>
        <w:jc w:val="both"/>
        <w:rPr>
          <w:rFonts w:eastAsia="Arial" w:cs="Calibri"/>
          <w:szCs w:val="20"/>
        </w:rPr>
      </w:pPr>
      <w:r>
        <w:rPr>
          <w:rFonts w:eastAsia="Arial" w:cs="Calibri"/>
          <w:szCs w:val="20"/>
        </w:rPr>
        <w:t>Università di Sassari:</w:t>
      </w:r>
      <w:r w:rsidR="00E955F4" w:rsidRPr="004C2FDE">
        <w:rPr>
          <w:rFonts w:eastAsia="Arial" w:cs="Calibri"/>
          <w:szCs w:val="20"/>
        </w:rPr>
        <w:t xml:space="preserve"> che tra le sue numerose attività si dedica alla riabil</w:t>
      </w:r>
      <w:r>
        <w:rPr>
          <w:rFonts w:eastAsia="Arial" w:cs="Calibri"/>
          <w:szCs w:val="20"/>
        </w:rPr>
        <w:t>itazione delle infrastrutture del</w:t>
      </w:r>
      <w:r w:rsidR="00E955F4" w:rsidRPr="004C2FDE">
        <w:rPr>
          <w:rFonts w:eastAsia="Arial" w:cs="Calibri"/>
          <w:szCs w:val="20"/>
        </w:rPr>
        <w:t xml:space="preserve"> laboratorio </w:t>
      </w:r>
      <w:r w:rsidR="00E955F4">
        <w:rPr>
          <w:rFonts w:eastAsia="Arial" w:cs="Calibri"/>
          <w:szCs w:val="20"/>
        </w:rPr>
        <w:t>del</w:t>
      </w:r>
      <w:r w:rsidR="00E955F4" w:rsidRPr="00E955F4">
        <w:rPr>
          <w:rFonts w:eastAsia="Arial" w:cs="Calibri"/>
          <w:szCs w:val="20"/>
        </w:rPr>
        <w:t xml:space="preserve"> Museo di Storia naturale di Maputo (MHN)</w:t>
      </w:r>
      <w:r w:rsidR="00E955F4">
        <w:rPr>
          <w:rFonts w:eastAsia="Arial" w:cs="Calibri"/>
          <w:szCs w:val="20"/>
        </w:rPr>
        <w:t xml:space="preserve">, che appartiene all’Università Eduardo </w:t>
      </w:r>
      <w:proofErr w:type="spellStart"/>
      <w:r w:rsidR="00E955F4">
        <w:rPr>
          <w:rFonts w:eastAsia="Arial" w:cs="Calibri"/>
          <w:szCs w:val="20"/>
        </w:rPr>
        <w:t>Mondlane</w:t>
      </w:r>
      <w:proofErr w:type="spellEnd"/>
      <w:r w:rsidR="00E955F4">
        <w:rPr>
          <w:rFonts w:eastAsia="Arial" w:cs="Calibri"/>
          <w:szCs w:val="20"/>
        </w:rPr>
        <w:t xml:space="preserve"> (UEM),</w:t>
      </w:r>
      <w:r w:rsidR="00E955F4" w:rsidRPr="004C2FDE">
        <w:rPr>
          <w:rFonts w:eastAsia="Arial" w:cs="Calibri"/>
          <w:szCs w:val="20"/>
        </w:rPr>
        <w:t xml:space="preserve"> e ricerche genetiche sia in ambiente terrestre come marino; </w:t>
      </w:r>
    </w:p>
    <w:p w14:paraId="53F88D88" w14:textId="0220F115" w:rsidR="00E955F4" w:rsidRDefault="00FC782A" w:rsidP="00E955F4">
      <w:pPr>
        <w:pStyle w:val="Standard"/>
        <w:numPr>
          <w:ilvl w:val="0"/>
          <w:numId w:val="3"/>
        </w:numPr>
        <w:spacing w:before="60" w:after="60" w:line="240" w:lineRule="auto"/>
        <w:jc w:val="both"/>
        <w:rPr>
          <w:rFonts w:eastAsia="Arial" w:cs="Calibri"/>
          <w:szCs w:val="20"/>
        </w:rPr>
      </w:pPr>
      <w:r>
        <w:rPr>
          <w:rFonts w:eastAsia="Arial" w:cs="Calibri"/>
          <w:szCs w:val="20"/>
        </w:rPr>
        <w:t>Università “</w:t>
      </w:r>
      <w:r w:rsidR="00E955F4" w:rsidRPr="0034429F">
        <w:rPr>
          <w:rFonts w:eastAsia="Arial" w:cs="Calibri"/>
          <w:szCs w:val="20"/>
        </w:rPr>
        <w:t>La Sapienza</w:t>
      </w:r>
      <w:r>
        <w:rPr>
          <w:rFonts w:eastAsia="Arial" w:cs="Calibri"/>
          <w:szCs w:val="20"/>
        </w:rPr>
        <w:t>” di Roma</w:t>
      </w:r>
      <w:r w:rsidR="00E955F4" w:rsidRPr="0034429F">
        <w:rPr>
          <w:rFonts w:eastAsia="Arial" w:cs="Calibri"/>
          <w:szCs w:val="20"/>
        </w:rPr>
        <w:t>: c</w:t>
      </w:r>
      <w:r w:rsidR="00CF7C6D">
        <w:rPr>
          <w:rFonts w:eastAsia="Arial" w:cs="Calibri"/>
          <w:szCs w:val="20"/>
        </w:rPr>
        <w:t>he attraverso</w:t>
      </w:r>
      <w:r w:rsidR="00E955F4" w:rsidRPr="0034429F">
        <w:rPr>
          <w:rFonts w:eastAsia="Arial" w:cs="Calibri"/>
          <w:szCs w:val="20"/>
        </w:rPr>
        <w:t xml:space="preserve"> il progetto “SECOSUD II”, mira allo sviluppo di modelli di gestione delle risorse naturali legate alla diversità biologica. Il progetto si propone di </w:t>
      </w:r>
      <w:r>
        <w:rPr>
          <w:rFonts w:eastAsia="Arial" w:cs="Calibri"/>
          <w:szCs w:val="20"/>
        </w:rPr>
        <w:t>rafforzare le capacità delle</w:t>
      </w:r>
      <w:r w:rsidR="00E955F4" w:rsidRPr="0034429F">
        <w:rPr>
          <w:rFonts w:eastAsia="Arial" w:cs="Calibri"/>
          <w:szCs w:val="20"/>
        </w:rPr>
        <w:t xml:space="preserve"> istituzioni competenti </w:t>
      </w:r>
      <w:r>
        <w:rPr>
          <w:rFonts w:eastAsia="Arial" w:cs="Calibri"/>
          <w:szCs w:val="20"/>
        </w:rPr>
        <w:t>per favorire</w:t>
      </w:r>
      <w:r w:rsidR="00E955F4" w:rsidRPr="0034429F">
        <w:rPr>
          <w:rFonts w:eastAsia="Arial" w:cs="Calibri"/>
          <w:szCs w:val="20"/>
        </w:rPr>
        <w:t xml:space="preserve"> la conservazione </w:t>
      </w:r>
      <w:r w:rsidR="00CF7C6D">
        <w:rPr>
          <w:rFonts w:eastAsia="Arial" w:cs="Calibri"/>
          <w:szCs w:val="20"/>
        </w:rPr>
        <w:t>e</w:t>
      </w:r>
      <w:r w:rsidR="00E955F4" w:rsidRPr="0034429F">
        <w:rPr>
          <w:rFonts w:eastAsia="Arial" w:cs="Calibri"/>
          <w:szCs w:val="20"/>
        </w:rPr>
        <w:t xml:space="preserve"> l’uso equo </w:t>
      </w:r>
      <w:r>
        <w:rPr>
          <w:rFonts w:eastAsia="Arial" w:cs="Calibri"/>
          <w:szCs w:val="20"/>
        </w:rPr>
        <w:t xml:space="preserve">e sostenibile </w:t>
      </w:r>
      <w:r w:rsidR="00E955F4" w:rsidRPr="0034429F">
        <w:rPr>
          <w:rFonts w:eastAsia="Arial" w:cs="Calibri"/>
          <w:szCs w:val="20"/>
        </w:rPr>
        <w:t xml:space="preserve">della biodiversità nel rispetto </w:t>
      </w:r>
      <w:r>
        <w:rPr>
          <w:rFonts w:eastAsia="Arial" w:cs="Calibri"/>
          <w:szCs w:val="20"/>
        </w:rPr>
        <w:t>de</w:t>
      </w:r>
      <w:r w:rsidR="00E955F4" w:rsidRPr="0034429F">
        <w:rPr>
          <w:rFonts w:eastAsia="Arial" w:cs="Calibri"/>
          <w:szCs w:val="20"/>
        </w:rPr>
        <w:t>i trattati internazionali</w:t>
      </w:r>
      <w:r>
        <w:rPr>
          <w:rFonts w:eastAsia="Arial" w:cs="Calibri"/>
          <w:szCs w:val="20"/>
        </w:rPr>
        <w:t xml:space="preserve"> in vigore</w:t>
      </w:r>
      <w:r w:rsidR="00E955F4" w:rsidRPr="0034429F">
        <w:rPr>
          <w:rFonts w:eastAsia="Arial" w:cs="Calibri"/>
          <w:szCs w:val="20"/>
        </w:rPr>
        <w:t>;</w:t>
      </w:r>
    </w:p>
    <w:p w14:paraId="015A6C4F" w14:textId="2D2A8BCB" w:rsidR="00E955F4" w:rsidRPr="0034429F" w:rsidRDefault="00E955F4" w:rsidP="00E955F4">
      <w:pPr>
        <w:pStyle w:val="Standard"/>
        <w:numPr>
          <w:ilvl w:val="0"/>
          <w:numId w:val="3"/>
        </w:numPr>
        <w:spacing w:before="60" w:after="60" w:line="240" w:lineRule="auto"/>
        <w:jc w:val="both"/>
        <w:rPr>
          <w:rFonts w:eastAsia="Arial" w:cs="Calibri"/>
          <w:szCs w:val="20"/>
        </w:rPr>
      </w:pPr>
      <w:r w:rsidRPr="0034429F">
        <w:rPr>
          <w:rFonts w:eastAsia="Arial" w:cs="Calibri"/>
          <w:szCs w:val="20"/>
        </w:rPr>
        <w:t xml:space="preserve">Istituto Zooprofilattico Sperimentale dell’Abruzzo </w:t>
      </w:r>
      <w:r w:rsidR="00FC782A">
        <w:rPr>
          <w:rFonts w:eastAsia="Arial" w:cs="Calibri"/>
          <w:szCs w:val="20"/>
        </w:rPr>
        <w:t xml:space="preserve">e del Molise </w:t>
      </w:r>
      <w:r w:rsidRPr="0034429F">
        <w:rPr>
          <w:rFonts w:eastAsia="Arial" w:cs="Calibri"/>
          <w:szCs w:val="20"/>
        </w:rPr>
        <w:t xml:space="preserve">(IZSAM): </w:t>
      </w:r>
      <w:bookmarkStart w:id="0" w:name="_GoBack"/>
      <w:bookmarkEnd w:id="0"/>
      <w:r w:rsidR="00FC782A">
        <w:rPr>
          <w:rFonts w:eastAsia="Arial" w:cs="Calibri"/>
          <w:szCs w:val="20"/>
        </w:rPr>
        <w:t xml:space="preserve">iniziativa di </w:t>
      </w:r>
      <w:r w:rsidRPr="0034429F">
        <w:rPr>
          <w:rFonts w:eastAsia="Arial" w:cs="Calibri"/>
          <w:szCs w:val="20"/>
        </w:rPr>
        <w:t>gemellaggio con il laboratorio Centrale Veterinario di Maputo, riferimento nazionale per la diagnosi delle malattie infettive animali.</w:t>
      </w:r>
    </w:p>
    <w:p w14:paraId="04F9B445" w14:textId="77777777" w:rsidR="00E955F4" w:rsidRDefault="00E955F4" w:rsidP="00E955F4">
      <w:pPr>
        <w:pStyle w:val="ListParagraph"/>
        <w:suppressAutoHyphens/>
        <w:spacing w:before="60" w:after="60" w:line="240" w:lineRule="auto"/>
        <w:ind w:left="29"/>
        <w:contextualSpacing w:val="0"/>
        <w:jc w:val="both"/>
        <w:rPr>
          <w:b/>
          <w:lang w:val="it-IT"/>
        </w:rPr>
      </w:pPr>
    </w:p>
    <w:p w14:paraId="7A857CED" w14:textId="6CC2E47A" w:rsidR="00E955F4" w:rsidRDefault="00E955F4" w:rsidP="00E955F4">
      <w:pPr>
        <w:pStyle w:val="ListParagraph"/>
        <w:suppressAutoHyphens/>
        <w:spacing w:before="60" w:after="60" w:line="240" w:lineRule="auto"/>
        <w:ind w:left="29"/>
        <w:contextualSpacing w:val="0"/>
        <w:jc w:val="both"/>
        <w:rPr>
          <w:rFonts w:cs="Arial"/>
          <w:b/>
          <w:lang w:val="it-IT"/>
        </w:rPr>
      </w:pPr>
      <w:r w:rsidRPr="0034429F">
        <w:rPr>
          <w:rFonts w:cs="Arial"/>
          <w:b/>
          <w:lang w:val="it-IT"/>
        </w:rPr>
        <w:t>Obiettivo dell’iniziativa</w:t>
      </w:r>
    </w:p>
    <w:p w14:paraId="0BC40E5D" w14:textId="77777777" w:rsidR="00CF7C6D" w:rsidRPr="0034429F" w:rsidRDefault="00CF7C6D" w:rsidP="00E955F4">
      <w:pPr>
        <w:pStyle w:val="ListParagraph"/>
        <w:suppressAutoHyphens/>
        <w:spacing w:before="60" w:after="60" w:line="240" w:lineRule="auto"/>
        <w:ind w:left="29"/>
        <w:contextualSpacing w:val="0"/>
        <w:jc w:val="both"/>
        <w:rPr>
          <w:rFonts w:cs="Arial"/>
          <w:b/>
          <w:lang w:val="it-IT"/>
        </w:rPr>
      </w:pPr>
    </w:p>
    <w:p w14:paraId="6E168ED5" w14:textId="77777777" w:rsidR="00E955F4" w:rsidRDefault="00E955F4" w:rsidP="00E955F4">
      <w:pPr>
        <w:pStyle w:val="Standard"/>
        <w:spacing w:before="60" w:after="60" w:line="240" w:lineRule="auto"/>
        <w:jc w:val="both"/>
      </w:pPr>
      <w:r>
        <w:rPr>
          <w:rFonts w:eastAsia="Arial" w:cs="Calibri"/>
          <w:szCs w:val="20"/>
        </w:rPr>
        <w:t>L’</w:t>
      </w:r>
      <w:r>
        <w:rPr>
          <w:rFonts w:eastAsia="Arial" w:cs="Calibri"/>
          <w:b/>
          <w:szCs w:val="20"/>
        </w:rPr>
        <w:t xml:space="preserve">obiettivo generale </w:t>
      </w:r>
      <w:r>
        <w:rPr>
          <w:rFonts w:eastAsia="Arial" w:cs="Calibri"/>
          <w:szCs w:val="20"/>
        </w:rPr>
        <w:t>è garantire la conservazione della biodiversità attraverso l'integrazione, la formazione, il finanziamento e il rafforzamento di forti partenariati tra i diversi settori della società.</w:t>
      </w:r>
    </w:p>
    <w:p w14:paraId="72727032" w14:textId="77777777" w:rsidR="00E955F4" w:rsidRDefault="00E955F4" w:rsidP="00E955F4">
      <w:pPr>
        <w:pStyle w:val="Standard"/>
        <w:spacing w:before="60" w:after="60" w:line="240" w:lineRule="auto"/>
        <w:jc w:val="both"/>
        <w:rPr>
          <w:rFonts w:eastAsia="Arial" w:cs="Calibri"/>
          <w:szCs w:val="20"/>
        </w:rPr>
      </w:pPr>
      <w:r>
        <w:rPr>
          <w:rFonts w:eastAsia="Arial" w:cs="Calibri"/>
          <w:b/>
          <w:szCs w:val="20"/>
        </w:rPr>
        <w:t>L’obiettivo specifico</w:t>
      </w:r>
      <w:r>
        <w:rPr>
          <w:rFonts w:eastAsia="Arial" w:cs="Calibri"/>
          <w:szCs w:val="20"/>
        </w:rPr>
        <w:t xml:space="preserve"> consiste nel dotare il Paese dei mezzi necessari alla definizione di </w:t>
      </w:r>
      <w:proofErr w:type="spellStart"/>
      <w:r w:rsidRPr="00821560">
        <w:rPr>
          <w:rFonts w:eastAsia="Arial" w:cs="Calibri"/>
          <w:i/>
          <w:iCs/>
          <w:szCs w:val="20"/>
        </w:rPr>
        <w:t>policies</w:t>
      </w:r>
      <w:proofErr w:type="spellEnd"/>
      <w:r>
        <w:rPr>
          <w:rFonts w:eastAsia="Arial" w:cs="Calibri"/>
          <w:szCs w:val="20"/>
        </w:rPr>
        <w:t xml:space="preserve"> ambientali, garantendo l’adeguato funzionamento di istituti e enti di settore in un’ottica di accrescere la coscienza sociale in ambito di conservazione della biodiversità.</w:t>
      </w:r>
    </w:p>
    <w:p w14:paraId="2B4720E2" w14:textId="77777777" w:rsidR="00E955F4" w:rsidRDefault="00E955F4" w:rsidP="00E955F4">
      <w:pPr>
        <w:pStyle w:val="Standard"/>
        <w:spacing w:before="60" w:after="60" w:line="240" w:lineRule="auto"/>
        <w:jc w:val="both"/>
        <w:rPr>
          <w:rFonts w:eastAsia="Arial" w:cs="Calibri"/>
          <w:szCs w:val="20"/>
        </w:rPr>
      </w:pPr>
    </w:p>
    <w:p w14:paraId="62C5352C" w14:textId="7B67CAF1" w:rsidR="00E955F4" w:rsidRDefault="00E955F4" w:rsidP="00E955F4">
      <w:pPr>
        <w:pStyle w:val="ListParagraph"/>
        <w:suppressAutoHyphens/>
        <w:spacing w:before="60" w:after="60" w:line="240" w:lineRule="auto"/>
        <w:ind w:left="29"/>
        <w:contextualSpacing w:val="0"/>
        <w:jc w:val="both"/>
        <w:rPr>
          <w:rFonts w:cs="Arial"/>
          <w:b/>
          <w:lang w:val="it-IT"/>
        </w:rPr>
      </w:pPr>
      <w:r w:rsidRPr="004C2FDE">
        <w:rPr>
          <w:rFonts w:cs="Arial"/>
          <w:b/>
          <w:lang w:val="it-IT"/>
        </w:rPr>
        <w:t xml:space="preserve">Sintesi dell’iniziativa </w:t>
      </w:r>
    </w:p>
    <w:p w14:paraId="57E1727D" w14:textId="77777777" w:rsidR="00CF7C6D" w:rsidRPr="004C2FDE" w:rsidRDefault="00CF7C6D" w:rsidP="00E955F4">
      <w:pPr>
        <w:pStyle w:val="ListParagraph"/>
        <w:suppressAutoHyphens/>
        <w:spacing w:before="60" w:after="60" w:line="240" w:lineRule="auto"/>
        <w:ind w:left="29"/>
        <w:contextualSpacing w:val="0"/>
        <w:jc w:val="both"/>
        <w:rPr>
          <w:b/>
          <w:lang w:val="it-IT"/>
        </w:rPr>
      </w:pPr>
    </w:p>
    <w:p w14:paraId="4295C63B" w14:textId="3CBE1582" w:rsidR="00E955F4" w:rsidRDefault="00E955F4" w:rsidP="00E955F4">
      <w:pPr>
        <w:pStyle w:val="Standard"/>
        <w:spacing w:before="60" w:after="60" w:line="240" w:lineRule="auto"/>
        <w:jc w:val="both"/>
        <w:rPr>
          <w:rFonts w:cs="Calibri"/>
          <w:szCs w:val="20"/>
        </w:rPr>
      </w:pPr>
      <w:r>
        <w:rPr>
          <w:rFonts w:eastAsia="Arial" w:cs="Calibri"/>
          <w:szCs w:val="20"/>
        </w:rPr>
        <w:t>L’iniziativa si articola in 3 componenti che, benché distinte, si integrano e armonizzano tra loro</w:t>
      </w:r>
      <w:r>
        <w:rPr>
          <w:rFonts w:cs="Calibri"/>
          <w:szCs w:val="20"/>
        </w:rPr>
        <w:t xml:space="preserve"> e</w:t>
      </w:r>
      <w:r w:rsidR="00FC782A">
        <w:rPr>
          <w:rFonts w:cs="Calibri"/>
          <w:szCs w:val="20"/>
        </w:rPr>
        <w:t xml:space="preserve"> sono</w:t>
      </w:r>
      <w:r>
        <w:rPr>
          <w:rFonts w:cs="Calibri"/>
          <w:szCs w:val="20"/>
        </w:rPr>
        <w:t xml:space="preserve"> di seguito riassunte per tipologia e risultati generali. Le prime due componenti saranno gestite dalla sede AICS di Maputo in gestione diretta </w:t>
      </w:r>
      <w:r w:rsidRPr="00BB0474">
        <w:rPr>
          <w:rFonts w:cs="Calibri"/>
          <w:b/>
          <w:bCs/>
          <w:szCs w:val="20"/>
        </w:rPr>
        <w:t>coinvolgendo, tramite appositi bandi regolamentati dalle procedure europee PRAG, entità pubbliche e private</w:t>
      </w:r>
      <w:r>
        <w:rPr>
          <w:rFonts w:cs="Calibri"/>
          <w:szCs w:val="20"/>
        </w:rPr>
        <w:t>, mentre la terza componente consiste in un finanziamento multilaterale ad Agenzie delle Nazioni Unite (UNHABITAT in partenariato con ILO e UNESCO).</w:t>
      </w:r>
    </w:p>
    <w:p w14:paraId="06E298D5" w14:textId="77777777" w:rsidR="00E955F4" w:rsidRDefault="00E955F4" w:rsidP="00E955F4">
      <w:pPr>
        <w:pStyle w:val="Standard"/>
        <w:spacing w:before="60" w:after="60" w:line="240" w:lineRule="auto"/>
        <w:jc w:val="both"/>
      </w:pPr>
    </w:p>
    <w:p w14:paraId="2888E181" w14:textId="7BDDBA18" w:rsidR="00CF7C6D" w:rsidRPr="00CF7C6D" w:rsidRDefault="00E955F4" w:rsidP="00E955F4">
      <w:pPr>
        <w:pStyle w:val="Standard"/>
        <w:spacing w:before="60" w:after="0" w:line="240" w:lineRule="auto"/>
        <w:jc w:val="both"/>
        <w:rPr>
          <w:rFonts w:cs="Calibri"/>
          <w:b/>
          <w:szCs w:val="20"/>
        </w:rPr>
      </w:pPr>
      <w:r>
        <w:rPr>
          <w:rFonts w:cs="Calibri"/>
          <w:b/>
          <w:szCs w:val="20"/>
        </w:rPr>
        <w:t>Componente 1: Rafforzamento delle capacità istituzionali</w:t>
      </w:r>
    </w:p>
    <w:p w14:paraId="34ECB63D" w14:textId="77777777" w:rsidR="00E955F4" w:rsidRDefault="00E955F4" w:rsidP="00E955F4">
      <w:pPr>
        <w:pStyle w:val="Standard"/>
        <w:spacing w:before="60" w:after="0" w:line="240" w:lineRule="auto"/>
        <w:jc w:val="both"/>
        <w:rPr>
          <w:rFonts w:cs="Calibri"/>
          <w:szCs w:val="20"/>
        </w:rPr>
      </w:pPr>
      <w:r>
        <w:rPr>
          <w:rFonts w:cs="Calibri"/>
          <w:szCs w:val="20"/>
        </w:rPr>
        <w:t>Risultato: Istituzioni governative in grado di attuare strategie nazionali per la conservazione della biodiversità, l'educazione ambientale e la gestione sostenibile delle AC.</w:t>
      </w:r>
    </w:p>
    <w:p w14:paraId="78181687" w14:textId="77777777" w:rsidR="00E955F4" w:rsidRDefault="00E955F4" w:rsidP="00E95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jc w:val="both"/>
        <w:rPr>
          <w:rFonts w:ascii="Calibri" w:eastAsia="SimSun" w:hAnsi="Calibri" w:cs="Calibri"/>
          <w:color w:val="00000A"/>
          <w:sz w:val="22"/>
          <w:lang w:val="it-IT" w:eastAsia="it-IT"/>
        </w:rPr>
      </w:pPr>
      <w:r>
        <w:rPr>
          <w:rFonts w:ascii="Calibri" w:eastAsia="SimSun" w:hAnsi="Calibri" w:cs="Calibri"/>
          <w:color w:val="00000A"/>
          <w:sz w:val="22"/>
          <w:lang w:val="it-IT" w:eastAsia="it-IT"/>
        </w:rPr>
        <w:t xml:space="preserve">Questa componente risulta strategica per dotare il Paese di una visione olistica della biodiversità promuovendo tutte le attività di corollario, anche di natura politica, indispensabili per la creazione del Centro di Conservazione della Biodiversità e di partenariati che andranno a complementare quelli legati al mondo museale e universitario previsti dalla componente 2. Difatti, è proprio grazie a questa componente che verranno rafforzate ed appoggiate le istituzioni chiave legate alla ricerca e all’innovazione tecnologia con la finalità di andare ad alimentare in termini sia di qualità e quantità le future attività che il centro dovrà declinare una volta creato. A titolo d’esempio, alcune delle attività chiave saranno la formazione e la revisione del percorso formativo del settore, la promozione della protezione ambientale in tutte le sfere della società, l’appoggio all’espansione del portale BIONOMO e alle istituzioni di settore per il coordinamento e l’armonizzazione necessaria con i vari </w:t>
      </w:r>
      <w:proofErr w:type="spellStart"/>
      <w:r w:rsidRPr="001474D4">
        <w:rPr>
          <w:rFonts w:ascii="Calibri" w:eastAsia="SimSun" w:hAnsi="Calibri" w:cs="Calibri"/>
          <w:i/>
          <w:iCs/>
          <w:color w:val="00000A"/>
          <w:sz w:val="22"/>
          <w:lang w:val="it-IT" w:eastAsia="it-IT"/>
        </w:rPr>
        <w:t>stakeholders</w:t>
      </w:r>
      <w:proofErr w:type="spellEnd"/>
      <w:r>
        <w:rPr>
          <w:rFonts w:ascii="Calibri" w:eastAsia="SimSun" w:hAnsi="Calibri" w:cs="Calibri"/>
          <w:color w:val="00000A"/>
          <w:sz w:val="22"/>
          <w:lang w:val="it-IT" w:eastAsia="it-IT"/>
        </w:rPr>
        <w:t>.</w:t>
      </w:r>
    </w:p>
    <w:p w14:paraId="27C5C8AC" w14:textId="77777777" w:rsidR="00E955F4" w:rsidRDefault="00E955F4" w:rsidP="00E955F4">
      <w:pPr>
        <w:pStyle w:val="Standard"/>
        <w:spacing w:before="60" w:after="0" w:line="240" w:lineRule="auto"/>
        <w:jc w:val="both"/>
        <w:rPr>
          <w:rFonts w:cs="Calibri"/>
          <w:b/>
          <w:szCs w:val="20"/>
        </w:rPr>
      </w:pPr>
    </w:p>
    <w:p w14:paraId="69B02AA6" w14:textId="77777777" w:rsidR="00E955F4" w:rsidRDefault="00E955F4" w:rsidP="00E955F4">
      <w:pPr>
        <w:pStyle w:val="Standard"/>
        <w:spacing w:before="60" w:after="0" w:line="240" w:lineRule="auto"/>
        <w:jc w:val="both"/>
      </w:pPr>
      <w:r>
        <w:rPr>
          <w:rFonts w:cs="Calibri"/>
          <w:b/>
          <w:szCs w:val="20"/>
        </w:rPr>
        <w:t>Componente 2: Sostegno al Museo di storia naturale</w:t>
      </w:r>
    </w:p>
    <w:p w14:paraId="26611D0A" w14:textId="664773C4" w:rsidR="00E955F4" w:rsidRDefault="00E955F4" w:rsidP="00E955F4">
      <w:pPr>
        <w:pStyle w:val="Standard"/>
        <w:spacing w:before="60" w:after="0" w:line="240" w:lineRule="auto"/>
        <w:jc w:val="both"/>
        <w:rPr>
          <w:rFonts w:cs="Calibri"/>
          <w:szCs w:val="20"/>
        </w:rPr>
      </w:pPr>
      <w:r>
        <w:rPr>
          <w:rFonts w:cs="Calibri"/>
          <w:szCs w:val="20"/>
        </w:rPr>
        <w:t xml:space="preserve">Risultato: il </w:t>
      </w:r>
      <w:r w:rsidR="00FC782A">
        <w:rPr>
          <w:rFonts w:cs="Calibri"/>
          <w:szCs w:val="20"/>
        </w:rPr>
        <w:t>M</w:t>
      </w:r>
      <w:r>
        <w:rPr>
          <w:rFonts w:cs="Calibri"/>
          <w:szCs w:val="20"/>
        </w:rPr>
        <w:t xml:space="preserve">useo di storia naturale </w:t>
      </w:r>
      <w:r w:rsidR="00FC782A">
        <w:rPr>
          <w:rFonts w:cs="Calibri"/>
          <w:szCs w:val="20"/>
        </w:rPr>
        <w:t xml:space="preserve">di Maputo </w:t>
      </w:r>
      <w:r>
        <w:rPr>
          <w:rFonts w:cs="Calibri"/>
          <w:szCs w:val="20"/>
        </w:rPr>
        <w:t>rinnovato sarà in grado di sviluppare il suo ruolo di porta d'accesso alle questioni ambientali nel campo dell'istruzione, della formazione delle risorse umane e della promozione internazionale del Mozambico. Allo stesso tempo verrà creato il primo centro di conservazione della biodiversità che trasversalmente interesserà almeno 4 Ministeri del Governo del Mozambico</w:t>
      </w:r>
      <w:r w:rsidR="00CF7C6D">
        <w:rPr>
          <w:rFonts w:cs="Calibri"/>
          <w:szCs w:val="20"/>
        </w:rPr>
        <w:t xml:space="preserve"> per le aree di Ambiente, Educazione, Turismo e Agricoltura.</w:t>
      </w:r>
      <w:r>
        <w:rPr>
          <w:rFonts w:cs="Calibri"/>
          <w:szCs w:val="20"/>
        </w:rPr>
        <w:t xml:space="preserve"> (MCTESTP, MITADER, MITUR e MASA) e l’Università Eduardo </w:t>
      </w:r>
      <w:proofErr w:type="spellStart"/>
      <w:r>
        <w:rPr>
          <w:rFonts w:cs="Calibri"/>
          <w:szCs w:val="20"/>
        </w:rPr>
        <w:t>Mondlane</w:t>
      </w:r>
      <w:proofErr w:type="spellEnd"/>
      <w:r>
        <w:rPr>
          <w:rFonts w:cs="Calibri"/>
          <w:szCs w:val="20"/>
        </w:rPr>
        <w:t>.</w:t>
      </w:r>
    </w:p>
    <w:p w14:paraId="76A3D056" w14:textId="77777777" w:rsidR="00E955F4" w:rsidRDefault="00E955F4" w:rsidP="00E95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jc w:val="both"/>
        <w:rPr>
          <w:rFonts w:ascii="Calibri" w:eastAsia="SimSun" w:hAnsi="Calibri" w:cs="Calibri"/>
          <w:color w:val="00000A"/>
          <w:sz w:val="22"/>
          <w:lang w:val="it-IT" w:eastAsia="it-IT"/>
        </w:rPr>
      </w:pPr>
      <w:r>
        <w:rPr>
          <w:rFonts w:ascii="Calibri" w:eastAsia="SimSun" w:hAnsi="Calibri" w:cs="Calibri"/>
          <w:color w:val="00000A"/>
          <w:sz w:val="22"/>
          <w:lang w:val="it-IT" w:eastAsia="it-IT"/>
        </w:rPr>
        <w:t xml:space="preserve">Le principali attività di questa componente comprendono: i) il rinnovo/ampliamento dell'edificio che ospita il Museo; ii) la creazione di un Centro di Conservazione della Biodiversità (CCB); e iii) lo sviluppo di corsi di formazione indipendenti o in collaborazione con altre istituzioni. Particolare attenzione sarà prestata alla creazione di un legame proficuo e forte con il Parco di </w:t>
      </w:r>
      <w:proofErr w:type="spellStart"/>
      <w:r>
        <w:rPr>
          <w:rFonts w:ascii="Calibri" w:eastAsia="SimSun" w:hAnsi="Calibri" w:cs="Calibri"/>
          <w:color w:val="00000A"/>
          <w:sz w:val="22"/>
          <w:lang w:val="it-IT" w:eastAsia="it-IT"/>
        </w:rPr>
        <w:t>Gorongosa</w:t>
      </w:r>
      <w:proofErr w:type="spellEnd"/>
      <w:r>
        <w:rPr>
          <w:rFonts w:ascii="Calibri" w:eastAsia="SimSun" w:hAnsi="Calibri" w:cs="Calibri"/>
          <w:color w:val="00000A"/>
          <w:sz w:val="22"/>
          <w:lang w:val="it-IT" w:eastAsia="it-IT"/>
        </w:rPr>
        <w:t xml:space="preserve"> e con altre realtà simili d’eccellenza per facilitare lo scambio di dati relativi alla ricerca scientifica e creare sinergie nello sviluppo di corsi di formazione, evitando sovrapposizioni e sviluppando complementarietà, con l'obiettivo di fornire al Paese un quadro olistico di educazione ambientale. Questa componente beneficerà inoltre delle attività promosse dal progetto di ricerca sopracitato che, oltre a continuare l’appoggio ai laboratori dell’UEM, tra cui quelli del Museo di Storia Naturale, porterà avanti linee di ricerca specifiche per il Centro di Conservazione della Biodiversità.</w:t>
      </w:r>
    </w:p>
    <w:p w14:paraId="057C6CEE" w14:textId="77777777" w:rsidR="00E955F4" w:rsidRPr="004C2FDE" w:rsidRDefault="00E955F4" w:rsidP="00E95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jc w:val="both"/>
        <w:rPr>
          <w:lang w:val="it-IT"/>
        </w:rPr>
      </w:pPr>
    </w:p>
    <w:p w14:paraId="116B9957" w14:textId="77777777" w:rsidR="00E955F4" w:rsidRDefault="00E955F4" w:rsidP="00E955F4">
      <w:pPr>
        <w:pStyle w:val="Standard"/>
        <w:spacing w:before="60" w:after="0" w:line="240" w:lineRule="auto"/>
        <w:jc w:val="both"/>
      </w:pPr>
      <w:r>
        <w:rPr>
          <w:rFonts w:cs="Calibri"/>
          <w:b/>
          <w:szCs w:val="20"/>
        </w:rPr>
        <w:t xml:space="preserve">Componente 3: Partecipazione alla ricostruzione resiliente nel distretto di </w:t>
      </w:r>
      <w:proofErr w:type="spellStart"/>
      <w:r>
        <w:rPr>
          <w:rFonts w:cs="Calibri"/>
          <w:b/>
          <w:szCs w:val="20"/>
        </w:rPr>
        <w:t>Ibo</w:t>
      </w:r>
      <w:proofErr w:type="spellEnd"/>
      <w:r>
        <w:rPr>
          <w:rFonts w:cs="Calibri"/>
          <w:b/>
          <w:szCs w:val="20"/>
        </w:rPr>
        <w:t xml:space="preserve"> (</w:t>
      </w:r>
      <w:proofErr w:type="spellStart"/>
      <w:r>
        <w:rPr>
          <w:rFonts w:cs="Calibri"/>
          <w:b/>
          <w:szCs w:val="20"/>
        </w:rPr>
        <w:t>Cabo</w:t>
      </w:r>
      <w:proofErr w:type="spellEnd"/>
      <w:r>
        <w:rPr>
          <w:rFonts w:cs="Calibri"/>
          <w:b/>
          <w:szCs w:val="20"/>
        </w:rPr>
        <w:t xml:space="preserve"> </w:t>
      </w:r>
      <w:proofErr w:type="spellStart"/>
      <w:r>
        <w:rPr>
          <w:rFonts w:cs="Calibri"/>
          <w:b/>
          <w:szCs w:val="20"/>
        </w:rPr>
        <w:t>delgado</w:t>
      </w:r>
      <w:proofErr w:type="spellEnd"/>
      <w:r>
        <w:rPr>
          <w:rFonts w:cs="Calibri"/>
          <w:b/>
          <w:szCs w:val="20"/>
        </w:rPr>
        <w:t xml:space="preserve">) e </w:t>
      </w:r>
      <w:proofErr w:type="spellStart"/>
      <w:r>
        <w:rPr>
          <w:rFonts w:cs="Calibri"/>
          <w:b/>
          <w:szCs w:val="20"/>
        </w:rPr>
        <w:t>Buzi</w:t>
      </w:r>
      <w:proofErr w:type="spellEnd"/>
      <w:r>
        <w:rPr>
          <w:rFonts w:cs="Calibri"/>
          <w:b/>
          <w:szCs w:val="20"/>
        </w:rPr>
        <w:t xml:space="preserve"> (</w:t>
      </w:r>
      <w:proofErr w:type="spellStart"/>
      <w:r>
        <w:rPr>
          <w:rFonts w:cs="Calibri"/>
          <w:b/>
          <w:szCs w:val="20"/>
        </w:rPr>
        <w:t>Sofala</w:t>
      </w:r>
      <w:proofErr w:type="spellEnd"/>
      <w:r>
        <w:rPr>
          <w:rFonts w:cs="Calibri"/>
          <w:b/>
          <w:szCs w:val="20"/>
        </w:rPr>
        <w:t>)</w:t>
      </w:r>
    </w:p>
    <w:p w14:paraId="67E65EE4" w14:textId="77777777" w:rsidR="00E955F4" w:rsidRDefault="00E955F4" w:rsidP="00E955F4">
      <w:pPr>
        <w:pStyle w:val="Standard"/>
        <w:spacing w:after="0" w:line="240" w:lineRule="auto"/>
        <w:jc w:val="both"/>
        <w:rPr>
          <w:rFonts w:cs="Calibri"/>
          <w:szCs w:val="20"/>
        </w:rPr>
      </w:pPr>
      <w:r w:rsidRPr="00D03FF2">
        <w:rPr>
          <w:rFonts w:cs="Calibri"/>
          <w:szCs w:val="20"/>
        </w:rPr>
        <w:t xml:space="preserve">Risultato: Istituite le condizioni tecniche e finanziarie per avviare la ricostruzione resiliente del </w:t>
      </w:r>
      <w:r>
        <w:rPr>
          <w:rFonts w:cs="Calibri"/>
          <w:szCs w:val="20"/>
        </w:rPr>
        <w:t xml:space="preserve">Distretto di </w:t>
      </w:r>
      <w:proofErr w:type="spellStart"/>
      <w:r>
        <w:rPr>
          <w:rFonts w:cs="Calibri"/>
          <w:szCs w:val="20"/>
        </w:rPr>
        <w:t>Ibo</w:t>
      </w:r>
      <w:proofErr w:type="spellEnd"/>
      <w:r>
        <w:rPr>
          <w:rFonts w:cs="Calibri"/>
          <w:szCs w:val="20"/>
        </w:rPr>
        <w:t xml:space="preserve"> e del Distretto di </w:t>
      </w:r>
      <w:proofErr w:type="spellStart"/>
      <w:r>
        <w:rPr>
          <w:rFonts w:cs="Calibri"/>
          <w:szCs w:val="20"/>
        </w:rPr>
        <w:t>Buzi</w:t>
      </w:r>
      <w:proofErr w:type="spellEnd"/>
      <w:r w:rsidRPr="00C17FF4">
        <w:rPr>
          <w:rFonts w:cs="Calibri"/>
          <w:szCs w:val="20"/>
        </w:rPr>
        <w:t xml:space="preserve"> integrando interventi fisici, socioeconomici e culturali-ambientali.</w:t>
      </w:r>
    </w:p>
    <w:p w14:paraId="0BD34B31" w14:textId="77777777" w:rsidR="00E955F4" w:rsidRPr="0034429F" w:rsidRDefault="00E955F4" w:rsidP="00E955F4">
      <w:pPr>
        <w:pStyle w:val="Standard"/>
        <w:spacing w:after="0" w:line="240" w:lineRule="auto"/>
        <w:jc w:val="both"/>
        <w:rPr>
          <w:rFonts w:cs="Calibri"/>
          <w:szCs w:val="20"/>
        </w:rPr>
      </w:pPr>
      <w:r w:rsidRPr="00C17FF4">
        <w:rPr>
          <w:rFonts w:cs="Calibri"/>
          <w:szCs w:val="20"/>
        </w:rPr>
        <w:t xml:space="preserve">Il progetto proposto mira a contribuire alla ricostruzione resiliente </w:t>
      </w:r>
      <w:r>
        <w:rPr>
          <w:rFonts w:cs="Calibri"/>
          <w:szCs w:val="20"/>
        </w:rPr>
        <w:t xml:space="preserve">del Distretto di </w:t>
      </w:r>
      <w:proofErr w:type="spellStart"/>
      <w:r>
        <w:rPr>
          <w:rFonts w:cs="Calibri"/>
          <w:szCs w:val="20"/>
        </w:rPr>
        <w:t>Ibo</w:t>
      </w:r>
      <w:proofErr w:type="spellEnd"/>
      <w:r>
        <w:rPr>
          <w:rFonts w:cs="Calibri"/>
          <w:szCs w:val="20"/>
        </w:rPr>
        <w:t xml:space="preserve"> e del Distretto di </w:t>
      </w:r>
      <w:proofErr w:type="spellStart"/>
      <w:r>
        <w:rPr>
          <w:rFonts w:cs="Calibri"/>
          <w:szCs w:val="20"/>
        </w:rPr>
        <w:t>Buzi</w:t>
      </w:r>
      <w:proofErr w:type="spellEnd"/>
      <w:r w:rsidRPr="00C17FF4">
        <w:rPr>
          <w:rFonts w:cs="Calibri"/>
          <w:szCs w:val="20"/>
        </w:rPr>
        <w:t xml:space="preserve">, attraverso un approccio integrato per lo sviluppo economico locale, la ricostruzione fisica sostenibile delle case e delle infrastrutture sociali, la creazione di mezzi di sussistenza e la conservazione degli ecosistemi </w:t>
      </w:r>
      <w:r w:rsidRPr="00C17FF4">
        <w:rPr>
          <w:rFonts w:cs="Calibri"/>
          <w:szCs w:val="20"/>
        </w:rPr>
        <w:lastRenderedPageBreak/>
        <w:t xml:space="preserve">naturali. </w:t>
      </w:r>
      <w:r w:rsidRPr="00C17FF4">
        <w:rPr>
          <w:rStyle w:val="tlid-translation"/>
        </w:rPr>
        <w:t>Verranno poste le basi p</w:t>
      </w:r>
      <w:r>
        <w:rPr>
          <w:rStyle w:val="tlid-translation"/>
        </w:rPr>
        <w:t>er fare del recupero dei due distretti</w:t>
      </w:r>
      <w:r w:rsidRPr="00C17FF4">
        <w:rPr>
          <w:rStyle w:val="tlid-translation"/>
        </w:rPr>
        <w:t xml:space="preserve"> un modello per l'adattamento al rischio di catastrofi naturali, come richiesto dal governo del Mozambico attraverso il Gabinetto di ricostruzione, trasformando il disastro in un'opportunità per uno sviluppo socio-economico locale sostenibile. </w:t>
      </w:r>
    </w:p>
    <w:p w14:paraId="43F83BAA" w14:textId="68BA944D" w:rsidR="00E955F4" w:rsidRPr="009061D8" w:rsidRDefault="00E955F4" w:rsidP="00E955F4">
      <w:pPr>
        <w:jc w:val="both"/>
        <w:rPr>
          <w:rStyle w:val="tlid-translation"/>
          <w:rFonts w:ascii="Calibri" w:eastAsia="SimSun" w:hAnsi="Calibri" w:cs="F"/>
          <w:kern w:val="3"/>
          <w:sz w:val="22"/>
          <w:szCs w:val="22"/>
          <w:lang w:eastAsia="it-IT"/>
        </w:rPr>
      </w:pPr>
      <w:r w:rsidRPr="009061D8">
        <w:rPr>
          <w:rStyle w:val="tlid-translation"/>
          <w:rFonts w:ascii="Calibri" w:eastAsia="SimSun" w:hAnsi="Calibri" w:cs="F"/>
          <w:kern w:val="3"/>
          <w:sz w:val="22"/>
          <w:szCs w:val="22"/>
          <w:lang w:eastAsia="it-IT"/>
        </w:rPr>
        <w:t xml:space="preserve">La componente verrà sviluppata da un consorzio di tre Agenzie UN: </w:t>
      </w:r>
      <w:proofErr w:type="spellStart"/>
      <w:r w:rsidRPr="009061D8">
        <w:rPr>
          <w:rStyle w:val="tlid-translation"/>
          <w:rFonts w:ascii="Calibri" w:eastAsia="SimSun" w:hAnsi="Calibri" w:cs="F"/>
          <w:kern w:val="3"/>
          <w:sz w:val="22"/>
          <w:szCs w:val="22"/>
          <w:lang w:eastAsia="it-IT"/>
        </w:rPr>
        <w:t>UNHabitat</w:t>
      </w:r>
      <w:proofErr w:type="spellEnd"/>
      <w:r w:rsidRPr="009061D8">
        <w:rPr>
          <w:rStyle w:val="tlid-translation"/>
          <w:rFonts w:ascii="Calibri" w:eastAsia="SimSun" w:hAnsi="Calibri" w:cs="F"/>
          <w:kern w:val="3"/>
          <w:sz w:val="22"/>
          <w:szCs w:val="22"/>
          <w:lang w:eastAsia="it-IT"/>
        </w:rPr>
        <w:t xml:space="preserve"> (leader), ILO e UNESCO, con monitoraggio effettuato, oltre che dall’AICS, anche dal</w:t>
      </w:r>
      <w:r w:rsidR="00FC782A">
        <w:rPr>
          <w:rStyle w:val="tlid-translation"/>
          <w:rFonts w:ascii="Calibri" w:eastAsia="SimSun" w:hAnsi="Calibri" w:cs="F"/>
          <w:kern w:val="3"/>
          <w:sz w:val="22"/>
          <w:szCs w:val="22"/>
          <w:lang w:eastAsia="it-IT"/>
        </w:rPr>
        <w:t>l’</w:t>
      </w:r>
      <w:r w:rsidR="00FC782A" w:rsidRPr="00FC782A">
        <w:rPr>
          <w:rStyle w:val="tlid-translation"/>
          <w:rFonts w:ascii="Calibri" w:eastAsia="SimSun" w:hAnsi="Calibri" w:cs="F"/>
          <w:kern w:val="3"/>
          <w:sz w:val="22"/>
          <w:szCs w:val="22"/>
          <w:lang w:eastAsia="it-IT"/>
        </w:rPr>
        <w:t xml:space="preserve">Ufficio di Ricostruzione Post Cicloni </w:t>
      </w:r>
      <w:r w:rsidR="00FC782A">
        <w:rPr>
          <w:rStyle w:val="tlid-translation"/>
          <w:rFonts w:ascii="Calibri" w:eastAsia="SimSun" w:hAnsi="Calibri" w:cs="F"/>
          <w:kern w:val="3"/>
          <w:sz w:val="22"/>
          <w:szCs w:val="22"/>
          <w:lang w:eastAsia="it-IT"/>
        </w:rPr>
        <w:t>(GREPOC)</w:t>
      </w:r>
      <w:r w:rsidRPr="009061D8">
        <w:rPr>
          <w:rStyle w:val="tlid-translation"/>
          <w:rFonts w:ascii="Calibri" w:eastAsia="SimSun" w:hAnsi="Calibri" w:cs="F"/>
          <w:kern w:val="3"/>
          <w:sz w:val="22"/>
          <w:szCs w:val="22"/>
          <w:lang w:eastAsia="it-IT"/>
        </w:rPr>
        <w:t xml:space="preserve">, organo appositamente creato per far fronte alle necessità venutesi a creare dopo il passaggio dei cicloni </w:t>
      </w:r>
      <w:proofErr w:type="spellStart"/>
      <w:r w:rsidRPr="009061D8">
        <w:rPr>
          <w:rStyle w:val="tlid-translation"/>
          <w:rFonts w:ascii="Calibri" w:eastAsia="SimSun" w:hAnsi="Calibri" w:cs="F"/>
          <w:kern w:val="3"/>
          <w:sz w:val="22"/>
          <w:szCs w:val="22"/>
          <w:lang w:eastAsia="it-IT"/>
        </w:rPr>
        <w:t>Idai</w:t>
      </w:r>
      <w:proofErr w:type="spellEnd"/>
      <w:r w:rsidRPr="009061D8">
        <w:rPr>
          <w:rStyle w:val="tlid-translation"/>
          <w:rFonts w:ascii="Calibri" w:eastAsia="SimSun" w:hAnsi="Calibri" w:cs="F"/>
          <w:kern w:val="3"/>
          <w:sz w:val="22"/>
          <w:szCs w:val="22"/>
          <w:lang w:eastAsia="it-IT"/>
        </w:rPr>
        <w:t xml:space="preserve"> e Kenneth</w:t>
      </w:r>
      <w:r w:rsidR="00FC782A">
        <w:rPr>
          <w:rStyle w:val="tlid-translation"/>
          <w:rFonts w:ascii="Calibri" w:eastAsia="SimSun" w:hAnsi="Calibri" w:cs="F"/>
          <w:kern w:val="3"/>
          <w:sz w:val="22"/>
          <w:szCs w:val="22"/>
          <w:lang w:eastAsia="it-IT"/>
        </w:rPr>
        <w:t xml:space="preserve"> in Mozambico (marzo e aprile 2019).</w:t>
      </w:r>
    </w:p>
    <w:p w14:paraId="2515D0AF" w14:textId="77777777" w:rsidR="00E955F4" w:rsidRDefault="00E955F4" w:rsidP="00E955F4">
      <w:pPr>
        <w:pStyle w:val="Standard"/>
        <w:spacing w:before="60" w:after="0" w:line="240" w:lineRule="auto"/>
        <w:jc w:val="both"/>
        <w:rPr>
          <w:rFonts w:cs="Calibri"/>
          <w:szCs w:val="20"/>
        </w:rPr>
      </w:pPr>
    </w:p>
    <w:p w14:paraId="50F3A0F1" w14:textId="77777777" w:rsidR="00E955F4" w:rsidRPr="004C05CA" w:rsidRDefault="00E955F4" w:rsidP="00E955F4">
      <w:pPr>
        <w:jc w:val="both"/>
        <w:rPr>
          <w:rFonts w:ascii="Calibri" w:hAnsi="Calibri" w:cs="Arial"/>
        </w:rPr>
      </w:pPr>
    </w:p>
    <w:p w14:paraId="066735A6" w14:textId="77777777" w:rsidR="00E955F4" w:rsidRPr="004C05CA" w:rsidRDefault="00E955F4" w:rsidP="004671CE">
      <w:pPr>
        <w:pStyle w:val="Header"/>
        <w:jc w:val="center"/>
        <w:rPr>
          <w:rFonts w:ascii="Calibri" w:hAnsi="Calibri"/>
          <w:b/>
        </w:rPr>
      </w:pPr>
    </w:p>
    <w:p w14:paraId="250E17F0" w14:textId="7633D5C6" w:rsidR="0029081E" w:rsidRPr="003672A0" w:rsidRDefault="00AA3346" w:rsidP="003672A0">
      <w:pPr>
        <w:jc w:val="both"/>
        <w:rPr>
          <w:sz w:val="22"/>
          <w:szCs w:val="22"/>
        </w:rPr>
      </w:pPr>
    </w:p>
    <w:sectPr w:rsidR="0029081E" w:rsidRPr="003672A0" w:rsidSect="004671CE">
      <w:headerReference w:type="default" r:id="rId8"/>
      <w:footerReference w:type="default" r:id="rId9"/>
      <w:pgSz w:w="11900" w:h="16840"/>
      <w:pgMar w:top="3086" w:right="1134" w:bottom="2909" w:left="1134" w:header="0"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BAE4" w14:textId="77777777" w:rsidR="00AA3346" w:rsidRDefault="00AA3346" w:rsidP="0080079D">
      <w:r>
        <w:separator/>
      </w:r>
    </w:p>
  </w:endnote>
  <w:endnote w:type="continuationSeparator" w:id="0">
    <w:p w14:paraId="434B3A66" w14:textId="77777777" w:rsidR="00AA3346" w:rsidRDefault="00AA3346"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629D" w14:textId="58180501" w:rsidR="0080079D" w:rsidRDefault="0080079D">
    <w:pPr>
      <w:pStyle w:val="Footer"/>
    </w:pPr>
    <w:r>
      <w:rPr>
        <w:noProof/>
        <w:lang w:val="en-US"/>
      </w:rPr>
      <w:drawing>
        <wp:anchor distT="0" distB="0" distL="114300" distR="114300" simplePos="0" relativeHeight="251661312" behindDoc="1" locked="0" layoutInCell="1" allowOverlap="1" wp14:anchorId="6DCC331E" wp14:editId="2C84DB2B">
          <wp:simplePos x="0" y="0"/>
          <wp:positionH relativeFrom="column">
            <wp:posOffset>-721995</wp:posOffset>
          </wp:positionH>
          <wp:positionV relativeFrom="paragraph">
            <wp:posOffset>40005</wp:posOffset>
          </wp:positionV>
          <wp:extent cx="7560000" cy="1798169"/>
          <wp:effectExtent l="0" t="0" r="9525" b="571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I_BEIRUT_A4-0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981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6136" w14:textId="77777777" w:rsidR="00AA3346" w:rsidRDefault="00AA3346" w:rsidP="0080079D">
      <w:r>
        <w:separator/>
      </w:r>
    </w:p>
  </w:footnote>
  <w:footnote w:type="continuationSeparator" w:id="0">
    <w:p w14:paraId="1C98C69C" w14:textId="77777777" w:rsidR="00AA3346" w:rsidRDefault="00AA3346"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883848B" w:rsidR="0080079D" w:rsidRPr="0080079D" w:rsidRDefault="0080079D" w:rsidP="0080079D">
    <w:pPr>
      <w:pStyle w:val="Header"/>
    </w:pPr>
    <w:r>
      <w:rPr>
        <w:noProof/>
        <w:lang w:val="en-US"/>
      </w:rPr>
      <w:drawing>
        <wp:anchor distT="0" distB="0" distL="114300" distR="114300" simplePos="0" relativeHeight="251658240" behindDoc="1" locked="0" layoutInCell="1" allowOverlap="1" wp14:anchorId="69BED993" wp14:editId="38E16BC7">
          <wp:simplePos x="0" y="0"/>
          <wp:positionH relativeFrom="column">
            <wp:posOffset>-721360</wp:posOffset>
          </wp:positionH>
          <wp:positionV relativeFrom="margin">
            <wp:posOffset>-1959610</wp:posOffset>
          </wp:positionV>
          <wp:extent cx="7560000" cy="1396800"/>
          <wp:effectExtent l="0" t="0" r="9525" b="635"/>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968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7D3A2062" wp14:editId="39F94EAE">
              <wp:simplePos x="0" y="0"/>
              <wp:positionH relativeFrom="column">
                <wp:posOffset>591833</wp:posOffset>
              </wp:positionH>
              <wp:positionV relativeFrom="paragraph">
                <wp:posOffset>914400</wp:posOffset>
              </wp:positionV>
              <wp:extent cx="1376636" cy="224350"/>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1376636" cy="22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7663D" w14:textId="240B7D8B" w:rsidR="0080079D" w:rsidRDefault="0080079D" w:rsidP="0080079D">
                          <w:pPr>
                            <w:jc w:val="both"/>
                            <w:rPr>
                              <w:b/>
                              <w:sz w:val="18"/>
                              <w:szCs w:val="18"/>
                            </w:rPr>
                          </w:pPr>
                          <w:r w:rsidRPr="0080079D">
                            <w:rPr>
                              <w:sz w:val="18"/>
                              <w:szCs w:val="18"/>
                            </w:rPr>
                            <w:t xml:space="preserve">Sede di </w:t>
                          </w:r>
                          <w:r w:rsidR="004B4297">
                            <w:rPr>
                              <w:b/>
                              <w:sz w:val="18"/>
                              <w:szCs w:val="18"/>
                            </w:rPr>
                            <w:t>MAPUTO</w:t>
                          </w:r>
                        </w:p>
                        <w:p w14:paraId="53BA102D" w14:textId="77777777" w:rsidR="004B4297" w:rsidRPr="0080079D" w:rsidRDefault="004B4297" w:rsidP="0080079D">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2062" id="_x0000_t202" coordsize="21600,21600" o:spt="202" path="m,l,21600r21600,l21600,xe">
              <v:stroke joinstyle="miter"/>
              <v:path gradientshapeok="t" o:connecttype="rect"/>
            </v:shapetype>
            <v:shape id="Casella di testo 3" o:spid="_x0000_s1026" type="#_x0000_t202" style="position:absolute;margin-left:46.6pt;margin-top:1in;width:108.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" filled="f" stroked="f">
              <v:textbox>
                <w:txbxContent>
                  <w:p w14:paraId="42E7663D" w14:textId="240B7D8B" w:rsidR="0080079D" w:rsidRDefault="0080079D" w:rsidP="0080079D">
                    <w:pPr>
                      <w:jc w:val="both"/>
                      <w:rPr>
                        <w:b/>
                        <w:sz w:val="18"/>
                        <w:szCs w:val="18"/>
                      </w:rPr>
                    </w:pPr>
                    <w:r w:rsidRPr="0080079D">
                      <w:rPr>
                        <w:sz w:val="18"/>
                        <w:szCs w:val="18"/>
                      </w:rPr>
                      <w:t xml:space="preserve">Sede di </w:t>
                    </w:r>
                    <w:r w:rsidR="004B4297">
                      <w:rPr>
                        <w:b/>
                        <w:sz w:val="18"/>
                        <w:szCs w:val="18"/>
                      </w:rPr>
                      <w:t>MAPUTO</w:t>
                    </w:r>
                  </w:p>
                  <w:p w14:paraId="53BA102D" w14:textId="77777777" w:rsidR="004B4297" w:rsidRPr="0080079D" w:rsidRDefault="004B4297" w:rsidP="0080079D">
                    <w:pPr>
                      <w:jc w:val="both"/>
                      <w:rPr>
                        <w:sz w:val="18"/>
                        <w:szCs w:val="18"/>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C4C4573" wp14:editId="05111743">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4573" id="Casella di testo 2" o:spid="_x0000_s1027"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5evDw3sCAABoBQAA&#10;DgAAAAAAAAAAAAAAAAAuAgAAZHJzL2Uyb0RvYy54bWxQSwECLQAUAAYACAAAACEANgPaMd0AAAAK&#10;AQAADwAAAAAAAAAAAAAAAADVBAAAZHJzL2Rvd25yZXYueG1sUEsFBgAAAAAEAAQA8wAAAN8FAAAA&#10;AA==&#10;" filled="f" stroked="f">
              <v:textbox>
                <w:txbxContent>
                  <w:p w14:paraId="2811D76A" w14:textId="77777777" w:rsidR="0080079D" w:rsidRDefault="008007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90D"/>
    <w:multiLevelType w:val="hybridMultilevel"/>
    <w:tmpl w:val="B3E2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21A3"/>
    <w:multiLevelType w:val="hybridMultilevel"/>
    <w:tmpl w:val="2856D6CA"/>
    <w:lvl w:ilvl="0" w:tplc="7E5E6FF2">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09571F4"/>
    <w:multiLevelType w:val="hybridMultilevel"/>
    <w:tmpl w:val="F83CB6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253286"/>
    <w:rsid w:val="003672A0"/>
    <w:rsid w:val="004671CE"/>
    <w:rsid w:val="00482543"/>
    <w:rsid w:val="004A084C"/>
    <w:rsid w:val="004B4297"/>
    <w:rsid w:val="00560FF4"/>
    <w:rsid w:val="005C795F"/>
    <w:rsid w:val="006C503F"/>
    <w:rsid w:val="00701616"/>
    <w:rsid w:val="0080079D"/>
    <w:rsid w:val="00886706"/>
    <w:rsid w:val="009126A0"/>
    <w:rsid w:val="00984A70"/>
    <w:rsid w:val="00AA3346"/>
    <w:rsid w:val="00AB2FE1"/>
    <w:rsid w:val="00AE362E"/>
    <w:rsid w:val="00CF7C6D"/>
    <w:rsid w:val="00E955F4"/>
    <w:rsid w:val="00F53230"/>
    <w:rsid w:val="00FC782A"/>
    <w:rsid w:val="00FD4A9F"/>
    <w:rsid w:val="00FD7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5DF54EF1-09BC-462C-A0B5-E13C211B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079D"/>
    <w:pPr>
      <w:tabs>
        <w:tab w:val="center" w:pos="4819"/>
        <w:tab w:val="right" w:pos="9638"/>
      </w:tabs>
    </w:pPr>
  </w:style>
  <w:style w:type="character" w:customStyle="1" w:styleId="HeaderChar">
    <w:name w:val="Header Char"/>
    <w:basedOn w:val="DefaultParagraphFont"/>
    <w:link w:val="Header"/>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paragraph" w:styleId="NormalWeb">
    <w:name w:val="Normal (Web)"/>
    <w:basedOn w:val="Normal"/>
    <w:uiPriority w:val="99"/>
    <w:semiHidden/>
    <w:unhideWhenUsed/>
    <w:rsid w:val="00FD7633"/>
    <w:pPr>
      <w:spacing w:before="100" w:beforeAutospacing="1" w:after="100" w:afterAutospacing="1"/>
    </w:pPr>
    <w:rPr>
      <w:rFonts w:ascii="Times New Roman" w:eastAsiaTheme="minorEastAsia" w:hAnsi="Times New Roman" w:cs="Times New Roman"/>
      <w:lang w:eastAsia="it-IT"/>
    </w:rPr>
  </w:style>
  <w:style w:type="character" w:styleId="Hyperlink">
    <w:name w:val="Hyperlink"/>
    <w:basedOn w:val="DefaultParagraphFont"/>
    <w:uiPriority w:val="99"/>
    <w:semiHidden/>
    <w:unhideWhenUsed/>
    <w:rsid w:val="00FD7633"/>
    <w:rPr>
      <w:color w:val="0000FF"/>
      <w:u w:val="single"/>
    </w:rPr>
  </w:style>
  <w:style w:type="paragraph" w:styleId="BodyText">
    <w:name w:val="Body Text"/>
    <w:basedOn w:val="Normal"/>
    <w:link w:val="BodyTextChar"/>
    <w:rsid w:val="004A084C"/>
    <w:rPr>
      <w:rFonts w:ascii="Times New Roman" w:eastAsia="Times New Roman" w:hAnsi="Times New Roman" w:cs="Times New Roman"/>
      <w:szCs w:val="20"/>
      <w:lang w:eastAsia="it-IT"/>
    </w:rPr>
  </w:style>
  <w:style w:type="character" w:customStyle="1" w:styleId="BodyTextChar">
    <w:name w:val="Body Text Char"/>
    <w:basedOn w:val="DefaultParagraphFont"/>
    <w:link w:val="BodyText"/>
    <w:rsid w:val="004A084C"/>
    <w:rPr>
      <w:rFonts w:ascii="Times New Roman" w:eastAsia="Times New Roman" w:hAnsi="Times New Roman" w:cs="Times New Roman"/>
      <w:szCs w:val="20"/>
      <w:lang w:eastAsia="it-IT"/>
    </w:rPr>
  </w:style>
  <w:style w:type="paragraph" w:styleId="ListParagraph">
    <w:name w:val="List Paragraph"/>
    <w:basedOn w:val="Normal"/>
    <w:uiPriority w:val="34"/>
    <w:qFormat/>
    <w:rsid w:val="00E955F4"/>
    <w:pPr>
      <w:spacing w:after="160" w:line="259" w:lineRule="auto"/>
      <w:ind w:left="720"/>
      <w:contextualSpacing/>
    </w:pPr>
    <w:rPr>
      <w:rFonts w:ascii="Calibri" w:eastAsia="Calibri" w:hAnsi="Calibri" w:cs="Times New Roman"/>
      <w:sz w:val="22"/>
      <w:szCs w:val="22"/>
      <w:lang w:val="pt-PT"/>
    </w:rPr>
  </w:style>
  <w:style w:type="paragraph" w:customStyle="1" w:styleId="Standard">
    <w:name w:val="Standard"/>
    <w:rsid w:val="00E955F4"/>
    <w:pPr>
      <w:suppressAutoHyphens/>
      <w:autoSpaceDN w:val="0"/>
      <w:spacing w:after="200" w:line="276" w:lineRule="auto"/>
      <w:textAlignment w:val="baseline"/>
    </w:pPr>
    <w:rPr>
      <w:rFonts w:ascii="Calibri" w:eastAsia="SimSun" w:hAnsi="Calibri" w:cs="F"/>
      <w:kern w:val="3"/>
      <w:sz w:val="22"/>
      <w:szCs w:val="22"/>
      <w:lang w:eastAsia="it-IT"/>
    </w:rPr>
  </w:style>
  <w:style w:type="character" w:customStyle="1" w:styleId="tlid-translation">
    <w:name w:val="tlid-translation"/>
    <w:rsid w:val="00E955F4"/>
  </w:style>
  <w:style w:type="paragraph" w:styleId="HTMLPreformatted">
    <w:name w:val="HTML Preformatted"/>
    <w:basedOn w:val="Standard"/>
    <w:link w:val="HTMLPreformattedChar"/>
    <w:rsid w:val="00E9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955F4"/>
    <w:rPr>
      <w:rFonts w:ascii="Courier New" w:eastAsia="Times New Roman" w:hAnsi="Courier New" w:cs="Courier New"/>
      <w:kern w:val="3"/>
      <w:sz w:val="20"/>
      <w:szCs w:val="20"/>
      <w:lang w:val="en-GB" w:eastAsia="en-GB"/>
    </w:rPr>
  </w:style>
  <w:style w:type="character" w:styleId="CommentReference">
    <w:name w:val="annotation reference"/>
    <w:basedOn w:val="DefaultParagraphFont"/>
    <w:uiPriority w:val="99"/>
    <w:semiHidden/>
    <w:unhideWhenUsed/>
    <w:rsid w:val="00E955F4"/>
    <w:rPr>
      <w:sz w:val="16"/>
      <w:szCs w:val="16"/>
    </w:rPr>
  </w:style>
  <w:style w:type="paragraph" w:styleId="CommentText">
    <w:name w:val="annotation text"/>
    <w:basedOn w:val="Normal"/>
    <w:link w:val="CommentTextChar"/>
    <w:uiPriority w:val="99"/>
    <w:semiHidden/>
    <w:unhideWhenUsed/>
    <w:rsid w:val="00E955F4"/>
    <w:rPr>
      <w:sz w:val="20"/>
      <w:szCs w:val="20"/>
    </w:rPr>
  </w:style>
  <w:style w:type="character" w:customStyle="1" w:styleId="CommentTextChar">
    <w:name w:val="Comment Text Char"/>
    <w:basedOn w:val="DefaultParagraphFont"/>
    <w:link w:val="CommentText"/>
    <w:uiPriority w:val="99"/>
    <w:semiHidden/>
    <w:rsid w:val="00E955F4"/>
    <w:rPr>
      <w:sz w:val="20"/>
      <w:szCs w:val="20"/>
    </w:rPr>
  </w:style>
  <w:style w:type="paragraph" w:styleId="CommentSubject">
    <w:name w:val="annotation subject"/>
    <w:basedOn w:val="CommentText"/>
    <w:next w:val="CommentText"/>
    <w:link w:val="CommentSubjectChar"/>
    <w:uiPriority w:val="99"/>
    <w:semiHidden/>
    <w:unhideWhenUsed/>
    <w:rsid w:val="00E955F4"/>
    <w:rPr>
      <w:b/>
      <w:bCs/>
    </w:rPr>
  </w:style>
  <w:style w:type="character" w:customStyle="1" w:styleId="CommentSubjectChar">
    <w:name w:val="Comment Subject Char"/>
    <w:basedOn w:val="CommentTextChar"/>
    <w:link w:val="CommentSubject"/>
    <w:uiPriority w:val="99"/>
    <w:semiHidden/>
    <w:rsid w:val="00E955F4"/>
    <w:rPr>
      <w:b/>
      <w:bCs/>
      <w:sz w:val="20"/>
      <w:szCs w:val="20"/>
    </w:rPr>
  </w:style>
  <w:style w:type="paragraph" w:styleId="BalloonText">
    <w:name w:val="Balloon Text"/>
    <w:basedOn w:val="Normal"/>
    <w:link w:val="BalloonTextChar"/>
    <w:uiPriority w:val="99"/>
    <w:semiHidden/>
    <w:unhideWhenUsed/>
    <w:rsid w:val="00E95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957F6868-1CDD-4C92-B4B2-0969FDF1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Misté</cp:lastModifiedBy>
  <cp:revision>3</cp:revision>
  <dcterms:created xsi:type="dcterms:W3CDTF">2021-01-25T15:01:00Z</dcterms:created>
  <dcterms:modified xsi:type="dcterms:W3CDTF">2021-01-25T15:05:00Z</dcterms:modified>
</cp:coreProperties>
</file>